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F9A79" w14:textId="73AF9E29" w:rsidR="00C66122" w:rsidRPr="007F13CE" w:rsidRDefault="00C66122" w:rsidP="007F13CE">
      <w:pPr>
        <w:spacing w:after="0" w:line="276" w:lineRule="auto"/>
        <w:jc w:val="right"/>
        <w:rPr>
          <w:rFonts w:cs="Open Sans"/>
        </w:rPr>
      </w:pPr>
      <w:bookmarkStart w:id="0" w:name="_GoBack"/>
      <w:bookmarkEnd w:id="0"/>
      <w:r w:rsidRPr="007F13CE">
        <w:rPr>
          <w:rFonts w:cs="Open Sans"/>
        </w:rPr>
        <w:t xml:space="preserve">Warszawa, dnia </w:t>
      </w:r>
      <w:r w:rsidR="001361DF" w:rsidRPr="005846B3">
        <w:rPr>
          <w:rFonts w:cs="Open Sans"/>
          <w:b/>
          <w:bCs/>
        </w:rPr>
        <w:t>[</w:t>
      </w:r>
      <w:r w:rsidR="001361DF" w:rsidRPr="005846B3">
        <w:rPr>
          <w:rFonts w:cs="Open Sans"/>
          <w:b/>
          <w:bCs/>
          <w:highlight w:val="yellow"/>
        </w:rPr>
        <w:sym w:font="Wingdings" w:char="F06C"/>
      </w:r>
      <w:r w:rsidR="001361DF" w:rsidRPr="005846B3">
        <w:rPr>
          <w:rFonts w:cs="Open Sans"/>
          <w:b/>
          <w:bCs/>
        </w:rPr>
        <w:t>]</w:t>
      </w:r>
      <w:r w:rsidRPr="007F13CE">
        <w:rPr>
          <w:rFonts w:cs="Open Sans"/>
        </w:rPr>
        <w:t xml:space="preserve"> 2020 r.</w:t>
      </w:r>
    </w:p>
    <w:p w14:paraId="0AE94125" w14:textId="77777777" w:rsidR="00F136A4" w:rsidRPr="007F13CE" w:rsidRDefault="00F136A4" w:rsidP="007F13CE">
      <w:pPr>
        <w:spacing w:after="0" w:line="276" w:lineRule="auto"/>
        <w:jc w:val="right"/>
        <w:rPr>
          <w:rFonts w:cs="Open Sans"/>
        </w:rPr>
      </w:pPr>
    </w:p>
    <w:p w14:paraId="2228B463" w14:textId="440A48D2" w:rsidR="00064A5E" w:rsidRDefault="000176D2">
      <w:pPr>
        <w:spacing w:after="0" w:line="276" w:lineRule="auto"/>
        <w:jc w:val="center"/>
        <w:rPr>
          <w:rFonts w:ascii="Century Gothic" w:hAnsi="Century Gothic" w:cs="Open Sans"/>
          <w:b/>
          <w:bCs/>
        </w:rPr>
      </w:pPr>
      <w:r w:rsidRPr="00215C75">
        <w:rPr>
          <w:rFonts w:ascii="Century Gothic" w:hAnsi="Century Gothic" w:cs="Open Sans"/>
          <w:b/>
          <w:bCs/>
        </w:rPr>
        <w:t xml:space="preserve">OGŁOSZENIE O </w:t>
      </w:r>
      <w:r w:rsidR="00064A5E">
        <w:rPr>
          <w:rFonts w:ascii="Century Gothic" w:hAnsi="Century Gothic" w:cs="Open Sans"/>
          <w:b/>
          <w:bCs/>
        </w:rPr>
        <w:t>ZAPROSZENIU DO ROKOWAŃ</w:t>
      </w:r>
    </w:p>
    <w:p w14:paraId="45EFC4A4" w14:textId="0E9CFB88" w:rsidR="00720940" w:rsidRPr="00215C75" w:rsidRDefault="009E18C0">
      <w:pPr>
        <w:spacing w:after="0" w:line="276" w:lineRule="auto"/>
        <w:jc w:val="center"/>
        <w:rPr>
          <w:rFonts w:ascii="Century Gothic" w:hAnsi="Century Gothic" w:cs="Open Sans"/>
          <w:b/>
          <w:bCs/>
        </w:rPr>
      </w:pPr>
      <w:r w:rsidRPr="00215C75">
        <w:rPr>
          <w:rFonts w:ascii="Century Gothic" w:hAnsi="Century Gothic" w:cs="Open Sans"/>
          <w:b/>
          <w:bCs/>
        </w:rPr>
        <w:t>NA DZIERŻAWĘ NIERUCHOMOŚCI</w:t>
      </w:r>
    </w:p>
    <w:p w14:paraId="706E9DA5" w14:textId="5EA2BBCD" w:rsidR="00AF45CA" w:rsidRPr="00215C75" w:rsidRDefault="00AF45CA">
      <w:pPr>
        <w:spacing w:after="0" w:line="276" w:lineRule="auto"/>
        <w:jc w:val="center"/>
        <w:rPr>
          <w:rFonts w:ascii="Century Gothic" w:hAnsi="Century Gothic" w:cs="Open Sans"/>
          <w:b/>
          <w:bCs/>
        </w:rPr>
      </w:pPr>
    </w:p>
    <w:p w14:paraId="240B80DD" w14:textId="77777777" w:rsidR="00AF45CA" w:rsidRPr="00215C75" w:rsidRDefault="00AF45CA" w:rsidP="007F13CE">
      <w:pPr>
        <w:spacing w:after="0" w:line="276" w:lineRule="auto"/>
        <w:jc w:val="center"/>
        <w:rPr>
          <w:rFonts w:ascii="Century Gothic" w:hAnsi="Century Gothic" w:cs="Open Sans"/>
          <w:b/>
          <w:bCs/>
        </w:rPr>
      </w:pPr>
    </w:p>
    <w:p w14:paraId="60A48A12" w14:textId="77777777" w:rsidR="00AF45CA" w:rsidRPr="00215C75" w:rsidRDefault="00720940" w:rsidP="00AF45CA">
      <w:pPr>
        <w:spacing w:after="0" w:line="276" w:lineRule="auto"/>
        <w:jc w:val="center"/>
        <w:rPr>
          <w:rFonts w:ascii="Century Gothic" w:hAnsi="Century Gothic" w:cs="Open Sans"/>
        </w:rPr>
      </w:pPr>
      <w:r w:rsidRPr="00215C75">
        <w:rPr>
          <w:rFonts w:ascii="Century Gothic" w:hAnsi="Century Gothic" w:cs="Open Sans"/>
        </w:rPr>
        <w:t>A</w:t>
      </w:r>
      <w:r w:rsidR="009E18C0" w:rsidRPr="00215C75">
        <w:rPr>
          <w:rFonts w:ascii="Century Gothic" w:hAnsi="Century Gothic" w:cs="Open Sans"/>
        </w:rPr>
        <w:t>gencja Rezerw Materiałowych</w:t>
      </w:r>
    </w:p>
    <w:p w14:paraId="4FCF798B" w14:textId="2AECFCA2" w:rsidR="00AF45CA" w:rsidRPr="00215C75" w:rsidRDefault="00AF45CA" w:rsidP="007F13CE">
      <w:pPr>
        <w:spacing w:after="0" w:line="276" w:lineRule="auto"/>
        <w:jc w:val="center"/>
        <w:rPr>
          <w:rFonts w:ascii="Century Gothic" w:hAnsi="Century Gothic" w:cs="Open Sans"/>
        </w:rPr>
      </w:pPr>
      <w:r w:rsidRPr="00215C75">
        <w:rPr>
          <w:rFonts w:ascii="Century Gothic" w:hAnsi="Century Gothic" w:cs="Open Sans"/>
        </w:rPr>
        <w:t xml:space="preserve"> </w:t>
      </w:r>
      <w:r w:rsidRPr="00215C75">
        <w:rPr>
          <w:rFonts w:ascii="Century Gothic" w:hAnsi="Century Gothic"/>
        </w:rPr>
        <w:t>ul. Grzybowska 45, 00-844 Warszawa</w:t>
      </w:r>
      <w:r w:rsidRPr="00215C75">
        <w:rPr>
          <w:rFonts w:ascii="Century Gothic" w:hAnsi="Century Gothic" w:cs="Open Sans"/>
        </w:rPr>
        <w:t xml:space="preserve">, </w:t>
      </w:r>
      <w:r w:rsidRPr="00215C75">
        <w:rPr>
          <w:rFonts w:ascii="Century Gothic" w:hAnsi="Century Gothic"/>
        </w:rPr>
        <w:t>NIP: 526-000-20-04</w:t>
      </w:r>
    </w:p>
    <w:p w14:paraId="452B0E7D" w14:textId="33536EA0" w:rsidR="00CA60F0" w:rsidRPr="00215C75" w:rsidRDefault="00CA60F0" w:rsidP="007F13CE">
      <w:pPr>
        <w:spacing w:after="0" w:line="276" w:lineRule="auto"/>
        <w:jc w:val="center"/>
        <w:rPr>
          <w:rFonts w:ascii="Century Gothic" w:hAnsi="Century Gothic" w:cs="Open Sans"/>
        </w:rPr>
      </w:pPr>
      <w:r w:rsidRPr="00215C75">
        <w:rPr>
          <w:rFonts w:ascii="Century Gothic" w:hAnsi="Century Gothic" w:cs="Open Sans"/>
        </w:rPr>
        <w:t>(„</w:t>
      </w:r>
      <w:r w:rsidRPr="00215C75">
        <w:rPr>
          <w:rFonts w:ascii="Century Gothic" w:hAnsi="Century Gothic" w:cs="Open Sans"/>
          <w:b/>
        </w:rPr>
        <w:t>Organizator</w:t>
      </w:r>
      <w:r w:rsidRPr="00215C75">
        <w:rPr>
          <w:rFonts w:ascii="Century Gothic" w:hAnsi="Century Gothic" w:cs="Open Sans"/>
        </w:rPr>
        <w:t>”)</w:t>
      </w:r>
    </w:p>
    <w:p w14:paraId="149AB75D" w14:textId="77777777" w:rsidR="00AF45CA" w:rsidRPr="00215C75" w:rsidRDefault="00AF45CA">
      <w:pPr>
        <w:spacing w:after="0" w:line="276" w:lineRule="auto"/>
        <w:jc w:val="center"/>
        <w:rPr>
          <w:rFonts w:ascii="Century Gothic" w:hAnsi="Century Gothic" w:cs="Open Sans"/>
        </w:rPr>
      </w:pPr>
    </w:p>
    <w:p w14:paraId="1A5795F5" w14:textId="7E84CDAB" w:rsidR="00720940" w:rsidRPr="00215C75" w:rsidRDefault="007F6983" w:rsidP="007F13CE">
      <w:pPr>
        <w:spacing w:after="0" w:line="276" w:lineRule="auto"/>
        <w:jc w:val="center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>zaprasza</w:t>
      </w:r>
    </w:p>
    <w:p w14:paraId="589BD5B9" w14:textId="77777777" w:rsidR="00AF45CA" w:rsidRPr="00215C75" w:rsidRDefault="00AF45CA">
      <w:pPr>
        <w:spacing w:after="0" w:line="276" w:lineRule="auto"/>
        <w:jc w:val="center"/>
        <w:rPr>
          <w:rFonts w:ascii="Century Gothic" w:hAnsi="Century Gothic" w:cs="Open Sans"/>
        </w:rPr>
      </w:pPr>
    </w:p>
    <w:p w14:paraId="2C92B48E" w14:textId="06AF745D" w:rsidR="00A16FBE" w:rsidRPr="00215C75" w:rsidRDefault="00064A5E" w:rsidP="007F13CE">
      <w:pPr>
        <w:spacing w:after="0" w:line="276" w:lineRule="auto"/>
        <w:jc w:val="center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>do rokowań</w:t>
      </w:r>
    </w:p>
    <w:p w14:paraId="0CB9EE2D" w14:textId="77777777" w:rsidR="00AF45CA" w:rsidRPr="00215C75" w:rsidRDefault="00AF45CA">
      <w:pPr>
        <w:spacing w:after="0" w:line="276" w:lineRule="auto"/>
        <w:jc w:val="center"/>
        <w:rPr>
          <w:rFonts w:ascii="Century Gothic" w:hAnsi="Century Gothic" w:cs="Open Sans"/>
        </w:rPr>
      </w:pPr>
    </w:p>
    <w:p w14:paraId="3E9E15B4" w14:textId="6C324366" w:rsidR="006C0CAE" w:rsidRPr="00215C75" w:rsidRDefault="00D8588B" w:rsidP="007F13CE">
      <w:pPr>
        <w:spacing w:after="0" w:line="276" w:lineRule="auto"/>
        <w:jc w:val="center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>w przedmiocie</w:t>
      </w:r>
      <w:r w:rsidRPr="00215C75">
        <w:rPr>
          <w:rFonts w:ascii="Century Gothic" w:hAnsi="Century Gothic" w:cs="Open Sans"/>
        </w:rPr>
        <w:t xml:space="preserve"> </w:t>
      </w:r>
      <w:r w:rsidR="006C0CAE" w:rsidRPr="00215C75">
        <w:rPr>
          <w:rFonts w:ascii="Century Gothic" w:hAnsi="Century Gothic" w:cs="Open Sans"/>
        </w:rPr>
        <w:t>dzierżaw</w:t>
      </w:r>
      <w:r>
        <w:rPr>
          <w:rFonts w:ascii="Century Gothic" w:hAnsi="Century Gothic" w:cs="Open Sans"/>
        </w:rPr>
        <w:t>y</w:t>
      </w:r>
      <w:r w:rsidR="006C0CAE" w:rsidRPr="00215C75">
        <w:rPr>
          <w:rFonts w:ascii="Century Gothic" w:hAnsi="Century Gothic" w:cs="Open Sans"/>
        </w:rPr>
        <w:t xml:space="preserve"> </w:t>
      </w:r>
      <w:r w:rsidR="000345AA" w:rsidRPr="00215C75">
        <w:rPr>
          <w:rFonts w:ascii="Century Gothic" w:hAnsi="Century Gothic" w:cs="Open Sans"/>
        </w:rPr>
        <w:t>dwóch</w:t>
      </w:r>
      <w:r w:rsidR="006C0CAE" w:rsidRPr="00215C75">
        <w:rPr>
          <w:rFonts w:ascii="Century Gothic" w:hAnsi="Century Gothic" w:cs="Open Sans"/>
        </w:rPr>
        <w:t xml:space="preserve"> nieruchomości gruntowych zabudowanych</w:t>
      </w:r>
      <w:r w:rsidR="00131BC0" w:rsidRPr="00215C75">
        <w:rPr>
          <w:rFonts w:ascii="Century Gothic" w:hAnsi="Century Gothic" w:cs="Open Sans"/>
        </w:rPr>
        <w:t xml:space="preserve"> celem prowadzenia działalności gospodarczej szczegółowo określonej w warunkach </w:t>
      </w:r>
      <w:r>
        <w:rPr>
          <w:rFonts w:ascii="Century Gothic" w:hAnsi="Century Gothic" w:cs="Open Sans"/>
        </w:rPr>
        <w:t>niniejszego ogłoszenia</w:t>
      </w:r>
    </w:p>
    <w:p w14:paraId="14AB2722" w14:textId="49B36D7B" w:rsidR="00F136A4" w:rsidRPr="00215C75" w:rsidRDefault="00DA7745" w:rsidP="007F13CE">
      <w:pPr>
        <w:spacing w:after="0" w:line="276" w:lineRule="auto"/>
        <w:jc w:val="center"/>
        <w:rPr>
          <w:rFonts w:ascii="Century Gothic" w:hAnsi="Century Gothic" w:cs="Open Sans"/>
        </w:rPr>
      </w:pPr>
      <w:r w:rsidRPr="00215C75">
        <w:rPr>
          <w:rFonts w:ascii="Century Gothic" w:hAnsi="Century Gothic" w:cs="Open Sans"/>
        </w:rPr>
        <w:t>(„</w:t>
      </w:r>
      <w:r w:rsidRPr="00215C75">
        <w:rPr>
          <w:rFonts w:ascii="Century Gothic" w:hAnsi="Century Gothic" w:cs="Open Sans"/>
          <w:b/>
          <w:bCs/>
        </w:rPr>
        <w:t>Ogłoszenie</w:t>
      </w:r>
      <w:r w:rsidRPr="00215C75">
        <w:rPr>
          <w:rFonts w:ascii="Century Gothic" w:hAnsi="Century Gothic" w:cs="Open Sans"/>
        </w:rPr>
        <w:t>”)</w:t>
      </w:r>
    </w:p>
    <w:p w14:paraId="1D9FA4C3" w14:textId="77777777" w:rsidR="00A16FBE" w:rsidRPr="00215C75" w:rsidRDefault="00A16FBE" w:rsidP="00215C75">
      <w:pPr>
        <w:spacing w:after="0" w:line="276" w:lineRule="auto"/>
        <w:rPr>
          <w:rFonts w:ascii="Century Gothic" w:hAnsi="Century Gothic" w:cs="Open Sans"/>
        </w:rPr>
      </w:pPr>
    </w:p>
    <w:p w14:paraId="691D9408" w14:textId="5F509551" w:rsidR="006C0CAE" w:rsidRPr="00215C75" w:rsidRDefault="006C0CAE" w:rsidP="00215C75">
      <w:pPr>
        <w:pStyle w:val="Akapitzlist"/>
        <w:numPr>
          <w:ilvl w:val="0"/>
          <w:numId w:val="3"/>
        </w:numPr>
        <w:spacing w:after="0" w:line="276" w:lineRule="auto"/>
        <w:ind w:left="567" w:hanging="425"/>
        <w:contextualSpacing w:val="0"/>
        <w:rPr>
          <w:rFonts w:ascii="Century Gothic" w:hAnsi="Century Gothic" w:cs="Open Sans"/>
        </w:rPr>
      </w:pPr>
      <w:r w:rsidRPr="00215C75">
        <w:rPr>
          <w:rFonts w:ascii="Century Gothic" w:hAnsi="Century Gothic" w:cs="Open Sans"/>
          <w:b/>
          <w:bCs/>
        </w:rPr>
        <w:t xml:space="preserve">Przedmiot </w:t>
      </w:r>
      <w:r w:rsidR="00064A5E">
        <w:rPr>
          <w:rFonts w:ascii="Century Gothic" w:hAnsi="Century Gothic" w:cs="Open Sans"/>
          <w:b/>
          <w:bCs/>
        </w:rPr>
        <w:t>rokowań</w:t>
      </w:r>
    </w:p>
    <w:p w14:paraId="09383899" w14:textId="77777777" w:rsidR="00131BC0" w:rsidRPr="00215C75" w:rsidRDefault="00131BC0" w:rsidP="00215C75">
      <w:pPr>
        <w:spacing w:after="0" w:line="276" w:lineRule="auto"/>
        <w:rPr>
          <w:rFonts w:ascii="Century Gothic" w:hAnsi="Century Gothic" w:cs="Open Sans"/>
          <w:b/>
          <w:bCs/>
        </w:rPr>
      </w:pPr>
    </w:p>
    <w:p w14:paraId="64FB8CAB" w14:textId="317D289B" w:rsidR="00131BC0" w:rsidRPr="00215C75" w:rsidRDefault="00131BC0" w:rsidP="00215C75">
      <w:pPr>
        <w:pStyle w:val="Akapitzlist"/>
        <w:numPr>
          <w:ilvl w:val="1"/>
          <w:numId w:val="3"/>
        </w:numPr>
        <w:spacing w:after="0" w:line="276" w:lineRule="auto"/>
        <w:ind w:left="567" w:hanging="567"/>
        <w:contextualSpacing w:val="0"/>
        <w:rPr>
          <w:rFonts w:ascii="Century Gothic" w:hAnsi="Century Gothic" w:cs="Open Sans"/>
          <w:b/>
          <w:bCs/>
        </w:rPr>
      </w:pPr>
      <w:r w:rsidRPr="00215C75">
        <w:rPr>
          <w:rFonts w:ascii="Century Gothic" w:hAnsi="Century Gothic" w:cs="Open Sans"/>
          <w:b/>
          <w:bCs/>
        </w:rPr>
        <w:t xml:space="preserve">Opis przedmiotu </w:t>
      </w:r>
      <w:r w:rsidR="00064A5E">
        <w:rPr>
          <w:rFonts w:ascii="Century Gothic" w:hAnsi="Century Gothic" w:cs="Open Sans"/>
          <w:b/>
          <w:bCs/>
        </w:rPr>
        <w:t>rokowań</w:t>
      </w:r>
    </w:p>
    <w:p w14:paraId="2B1446BB" w14:textId="43EA313A" w:rsidR="00131BC0" w:rsidRPr="00215C75" w:rsidRDefault="00131BC0" w:rsidP="00215C75">
      <w:pPr>
        <w:pStyle w:val="Akapitzlist"/>
        <w:spacing w:after="0" w:line="276" w:lineRule="auto"/>
        <w:ind w:left="567"/>
        <w:contextualSpacing w:val="0"/>
        <w:rPr>
          <w:rFonts w:ascii="Century Gothic" w:hAnsi="Century Gothic" w:cs="Open Sans"/>
          <w:b/>
          <w:bCs/>
        </w:rPr>
      </w:pPr>
    </w:p>
    <w:p w14:paraId="0A6F47E1" w14:textId="299AC4DD" w:rsidR="00131BC0" w:rsidRPr="00215C75" w:rsidRDefault="00131BC0" w:rsidP="006A7F6F">
      <w:pPr>
        <w:pStyle w:val="Akapitzlist"/>
        <w:numPr>
          <w:ilvl w:val="1"/>
          <w:numId w:val="21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  <w:b/>
          <w:bCs/>
        </w:rPr>
      </w:pPr>
      <w:r w:rsidRPr="00215C75">
        <w:rPr>
          <w:rFonts w:ascii="Century Gothic" w:hAnsi="Century Gothic" w:cs="Open Sans"/>
        </w:rPr>
        <w:t xml:space="preserve">Przedmiotem </w:t>
      </w:r>
      <w:r w:rsidR="00064A5E">
        <w:rPr>
          <w:rFonts w:ascii="Century Gothic" w:hAnsi="Century Gothic" w:cs="Open Sans"/>
        </w:rPr>
        <w:t>rokowań</w:t>
      </w:r>
      <w:r w:rsidR="00064A5E" w:rsidRPr="00215C75">
        <w:rPr>
          <w:rFonts w:ascii="Century Gothic" w:hAnsi="Century Gothic" w:cs="Open Sans"/>
        </w:rPr>
        <w:t xml:space="preserve"> </w:t>
      </w:r>
      <w:r w:rsidRPr="00215C75">
        <w:rPr>
          <w:rFonts w:ascii="Century Gothic" w:hAnsi="Century Gothic" w:cs="Open Sans"/>
        </w:rPr>
        <w:t>jest oddanie nieruchomości opisanej w pkt. 2</w:t>
      </w:r>
      <w:r w:rsidR="00F23F35">
        <w:rPr>
          <w:rFonts w:ascii="Century Gothic" w:hAnsi="Century Gothic" w:cs="Open Sans"/>
        </w:rPr>
        <w:t>.1</w:t>
      </w:r>
      <w:r w:rsidRPr="00215C75">
        <w:rPr>
          <w:rFonts w:ascii="Century Gothic" w:hAnsi="Century Gothic" w:cs="Open Sans"/>
        </w:rPr>
        <w:t xml:space="preserve"> poniżej w poddzierżawę oraz nieruchomości opisan</w:t>
      </w:r>
      <w:r w:rsidR="00447096" w:rsidRPr="00215C75">
        <w:rPr>
          <w:rFonts w:ascii="Century Gothic" w:hAnsi="Century Gothic" w:cs="Open Sans"/>
        </w:rPr>
        <w:t>ej</w:t>
      </w:r>
      <w:r w:rsidR="00F23F35">
        <w:rPr>
          <w:rFonts w:ascii="Century Gothic" w:hAnsi="Century Gothic" w:cs="Open Sans"/>
        </w:rPr>
        <w:t xml:space="preserve"> w pkt. 2.2 </w:t>
      </w:r>
      <w:r w:rsidRPr="00215C75">
        <w:rPr>
          <w:rFonts w:ascii="Century Gothic" w:hAnsi="Century Gothic" w:cs="Open Sans"/>
        </w:rPr>
        <w:t>poniżej w dzierżawę, celem</w:t>
      </w:r>
      <w:r w:rsidR="00330D70" w:rsidRPr="00215C75">
        <w:rPr>
          <w:rFonts w:ascii="Century Gothic" w:hAnsi="Century Gothic" w:cs="Open Sans"/>
        </w:rPr>
        <w:t xml:space="preserve"> </w:t>
      </w:r>
      <w:r w:rsidRPr="00215C75">
        <w:rPr>
          <w:rFonts w:ascii="Century Gothic" w:hAnsi="Century Gothic" w:cs="Open Sans"/>
        </w:rPr>
        <w:t xml:space="preserve">prowadzenia </w:t>
      </w:r>
      <w:r w:rsidR="00330D70" w:rsidRPr="00215C75">
        <w:rPr>
          <w:rFonts w:ascii="Century Gothic" w:hAnsi="Century Gothic" w:cs="Open Sans"/>
        </w:rPr>
        <w:t xml:space="preserve">na warunkach określonych w niniejszym Ogłoszeniu </w:t>
      </w:r>
      <w:r w:rsidRPr="00215C75">
        <w:rPr>
          <w:rFonts w:ascii="Century Gothic" w:hAnsi="Century Gothic" w:cs="Open Sans"/>
        </w:rPr>
        <w:t xml:space="preserve">działalności gospodarczej o charakterze </w:t>
      </w:r>
      <w:r w:rsidR="00330D70" w:rsidRPr="00077737">
        <w:rPr>
          <w:rFonts w:ascii="Century Gothic" w:hAnsi="Century Gothic" w:cs="Open Sans"/>
        </w:rPr>
        <w:t>hotelarsk</w:t>
      </w:r>
      <w:r w:rsidR="00BC5A30">
        <w:rPr>
          <w:rFonts w:ascii="Century Gothic" w:hAnsi="Century Gothic" w:cs="Open Sans"/>
        </w:rPr>
        <w:t>o-gastronomiczn</w:t>
      </w:r>
      <w:r w:rsidR="008323CD">
        <w:rPr>
          <w:rFonts w:ascii="Century Gothic" w:hAnsi="Century Gothic" w:cs="Open Sans"/>
        </w:rPr>
        <w:t>ym</w:t>
      </w:r>
      <w:r w:rsidR="00BC5A30">
        <w:rPr>
          <w:rFonts w:ascii="Century Gothic" w:hAnsi="Century Gothic" w:cs="Open Sans"/>
        </w:rPr>
        <w:t xml:space="preserve"> </w:t>
      </w:r>
      <w:r w:rsidR="00330D70" w:rsidRPr="00215C75">
        <w:rPr>
          <w:rFonts w:ascii="Century Gothic" w:hAnsi="Century Gothic" w:cs="Open Sans"/>
        </w:rPr>
        <w:t xml:space="preserve">oraz realizacji celów </w:t>
      </w:r>
      <w:r w:rsidRPr="00215C75">
        <w:rPr>
          <w:rFonts w:ascii="Century Gothic" w:hAnsi="Century Gothic" w:cs="Open Sans"/>
        </w:rPr>
        <w:t xml:space="preserve">opisanych w niniejszym Ogłoszeniu. </w:t>
      </w:r>
    </w:p>
    <w:p w14:paraId="1F2A5C65" w14:textId="77777777" w:rsidR="00131BC0" w:rsidRPr="007F13CE" w:rsidRDefault="00131BC0" w:rsidP="007F13CE">
      <w:pPr>
        <w:pStyle w:val="Akapitzlist"/>
        <w:spacing w:after="0" w:line="276" w:lineRule="auto"/>
        <w:ind w:left="567"/>
        <w:contextualSpacing w:val="0"/>
        <w:jc w:val="both"/>
        <w:rPr>
          <w:rFonts w:cs="Open Sans"/>
          <w:b/>
          <w:bCs/>
        </w:rPr>
      </w:pPr>
    </w:p>
    <w:p w14:paraId="02D4BCCF" w14:textId="63D106B7" w:rsidR="00F136A4" w:rsidRPr="00215C75" w:rsidRDefault="00F136A4" w:rsidP="007F13CE">
      <w:pPr>
        <w:pStyle w:val="Akapitzlist"/>
        <w:numPr>
          <w:ilvl w:val="1"/>
          <w:numId w:val="3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  <w:b/>
          <w:bCs/>
        </w:rPr>
      </w:pPr>
      <w:r w:rsidRPr="00215C75">
        <w:rPr>
          <w:rFonts w:ascii="Century Gothic" w:hAnsi="Century Gothic" w:cs="Open Sans"/>
          <w:b/>
          <w:bCs/>
        </w:rPr>
        <w:t>Oznaczenie i opis nieruchomości:</w:t>
      </w:r>
    </w:p>
    <w:p w14:paraId="3E1B9C2A" w14:textId="77777777" w:rsidR="006C0CAE" w:rsidRPr="00215C75" w:rsidRDefault="006C0CAE" w:rsidP="006A7F6F">
      <w:pPr>
        <w:spacing w:after="0"/>
        <w:jc w:val="both"/>
        <w:rPr>
          <w:rFonts w:ascii="Century Gothic" w:hAnsi="Century Gothic"/>
        </w:rPr>
      </w:pPr>
    </w:p>
    <w:p w14:paraId="24EF9090" w14:textId="77777777" w:rsidR="00F23F35" w:rsidRPr="00F23F35" w:rsidRDefault="00F23F35" w:rsidP="006A7F6F">
      <w:pPr>
        <w:pStyle w:val="Akapitzlist"/>
        <w:numPr>
          <w:ilvl w:val="0"/>
          <w:numId w:val="21"/>
        </w:numPr>
        <w:spacing w:after="0" w:line="276" w:lineRule="auto"/>
        <w:contextualSpacing w:val="0"/>
        <w:jc w:val="both"/>
        <w:rPr>
          <w:rFonts w:ascii="Century Gothic" w:hAnsi="Century Gothic" w:cs="Open Sans"/>
          <w:vanish/>
        </w:rPr>
      </w:pPr>
    </w:p>
    <w:p w14:paraId="19DDEC18" w14:textId="317F0F21" w:rsidR="00791E7C" w:rsidRPr="00791E7C" w:rsidRDefault="00D8588B" w:rsidP="006139C9">
      <w:pPr>
        <w:pStyle w:val="Akapitzlist"/>
        <w:numPr>
          <w:ilvl w:val="1"/>
          <w:numId w:val="21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>Część n</w:t>
      </w:r>
      <w:r w:rsidR="00791E7C" w:rsidRPr="00791E7C">
        <w:rPr>
          <w:rFonts w:ascii="Century Gothic" w:hAnsi="Century Gothic" w:cs="Open Sans"/>
        </w:rPr>
        <w:t>ieruchomoś</w:t>
      </w:r>
      <w:r>
        <w:rPr>
          <w:rFonts w:ascii="Century Gothic" w:hAnsi="Century Gothic" w:cs="Open Sans"/>
        </w:rPr>
        <w:t>ci</w:t>
      </w:r>
      <w:r w:rsidR="00791E7C" w:rsidRPr="00791E7C">
        <w:rPr>
          <w:rFonts w:ascii="Century Gothic" w:hAnsi="Century Gothic" w:cs="Open Sans"/>
        </w:rPr>
        <w:t xml:space="preserve"> położon</w:t>
      </w:r>
      <w:r>
        <w:rPr>
          <w:rFonts w:ascii="Century Gothic" w:hAnsi="Century Gothic" w:cs="Open Sans"/>
        </w:rPr>
        <w:t>ej</w:t>
      </w:r>
      <w:r w:rsidR="00791E7C" w:rsidRPr="00791E7C">
        <w:rPr>
          <w:rFonts w:ascii="Century Gothic" w:hAnsi="Century Gothic" w:cs="Open Sans"/>
        </w:rPr>
        <w:t xml:space="preserve"> w Rucianem-Nidzie, przy u</w:t>
      </w:r>
      <w:r w:rsidR="008C092D">
        <w:rPr>
          <w:rFonts w:ascii="Century Gothic" w:hAnsi="Century Gothic" w:cs="Open Sans"/>
        </w:rPr>
        <w:t>l. Wrzosowej 1, o powierzchni 2</w:t>
      </w:r>
      <w:r w:rsidR="00791E7C" w:rsidRPr="00791E7C">
        <w:rPr>
          <w:rFonts w:ascii="Century Gothic" w:hAnsi="Century Gothic" w:cs="Open Sans"/>
        </w:rPr>
        <w:t>9</w:t>
      </w:r>
      <w:r w:rsidR="00064A5E">
        <w:rPr>
          <w:rFonts w:ascii="Century Gothic" w:hAnsi="Century Gothic" w:cs="Open Sans"/>
        </w:rPr>
        <w:t>.</w:t>
      </w:r>
      <w:r w:rsidR="00791E7C" w:rsidRPr="00791E7C">
        <w:rPr>
          <w:rFonts w:ascii="Century Gothic" w:hAnsi="Century Gothic" w:cs="Open Sans"/>
        </w:rPr>
        <w:t>58</w:t>
      </w:r>
      <w:r w:rsidR="008C092D">
        <w:rPr>
          <w:rFonts w:ascii="Century Gothic" w:hAnsi="Century Gothic" w:cs="Open Sans"/>
        </w:rPr>
        <w:t>0 m</w:t>
      </w:r>
      <w:r w:rsidR="008C092D">
        <w:rPr>
          <w:rFonts w:ascii="Century Gothic" w:hAnsi="Century Gothic" w:cs="Open Sans"/>
          <w:vertAlign w:val="superscript"/>
        </w:rPr>
        <w:t>2</w:t>
      </w:r>
      <w:r w:rsidR="00791E7C" w:rsidRPr="00791E7C">
        <w:rPr>
          <w:rFonts w:ascii="Century Gothic" w:hAnsi="Century Gothic" w:cs="Open Sans"/>
        </w:rPr>
        <w:t>,</w:t>
      </w:r>
      <w:r>
        <w:rPr>
          <w:rFonts w:ascii="Century Gothic" w:hAnsi="Century Gothic" w:cs="Open Sans"/>
        </w:rPr>
        <w:t xml:space="preserve"> tj. </w:t>
      </w:r>
      <w:r w:rsidR="00791E7C" w:rsidRPr="00791E7C">
        <w:rPr>
          <w:rFonts w:ascii="Century Gothic" w:hAnsi="Century Gothic" w:cs="Open Sans"/>
        </w:rPr>
        <w:t xml:space="preserve">część działki ewidencyjnej nr 3063/2, z obrębu </w:t>
      </w:r>
      <w:r w:rsidR="008C092D">
        <w:rPr>
          <w:rFonts w:ascii="Century Gothic" w:hAnsi="Century Gothic" w:cs="Open Sans"/>
        </w:rPr>
        <w:t>Ruciane Nida (0001)</w:t>
      </w:r>
      <w:r w:rsidR="00791E7C" w:rsidRPr="00791E7C">
        <w:rPr>
          <w:rFonts w:ascii="Century Gothic" w:hAnsi="Century Gothic" w:cs="Open Sans"/>
        </w:rPr>
        <w:t xml:space="preserve"> </w:t>
      </w:r>
      <w:r w:rsidR="008C092D">
        <w:rPr>
          <w:rFonts w:ascii="Century Gothic" w:hAnsi="Century Gothic" w:cs="Open Sans"/>
        </w:rPr>
        <w:t>o powierzchni 90</w:t>
      </w:r>
      <w:r w:rsidR="00064A5E">
        <w:rPr>
          <w:rFonts w:ascii="Century Gothic" w:hAnsi="Century Gothic" w:cs="Open Sans"/>
        </w:rPr>
        <w:t>.</w:t>
      </w:r>
      <w:r w:rsidR="00791E7C" w:rsidRPr="00791E7C">
        <w:rPr>
          <w:rFonts w:ascii="Century Gothic" w:hAnsi="Century Gothic" w:cs="Open Sans"/>
        </w:rPr>
        <w:t>5</w:t>
      </w:r>
      <w:r w:rsidR="008C092D">
        <w:rPr>
          <w:rFonts w:ascii="Century Gothic" w:hAnsi="Century Gothic" w:cs="Open Sans"/>
        </w:rPr>
        <w:t>00</w:t>
      </w:r>
      <w:r w:rsidR="00791E7C" w:rsidRPr="00791E7C">
        <w:rPr>
          <w:rFonts w:ascii="Century Gothic" w:hAnsi="Century Gothic" w:cs="Open Sans"/>
        </w:rPr>
        <w:t xml:space="preserve"> </w:t>
      </w:r>
      <w:r w:rsidR="008C092D">
        <w:rPr>
          <w:rFonts w:ascii="Century Gothic" w:hAnsi="Century Gothic" w:cs="Open Sans"/>
        </w:rPr>
        <w:t>m</w:t>
      </w:r>
      <w:r w:rsidR="008C092D">
        <w:rPr>
          <w:rFonts w:ascii="Century Gothic" w:hAnsi="Century Gothic" w:cs="Open Sans"/>
          <w:vertAlign w:val="superscript"/>
        </w:rPr>
        <w:t>2</w:t>
      </w:r>
      <w:r w:rsidR="00791E7C" w:rsidRPr="00791E7C">
        <w:rPr>
          <w:rFonts w:ascii="Century Gothic" w:hAnsi="Century Gothic" w:cs="Open Sans"/>
        </w:rPr>
        <w:t>, dla której Sąd Rejonowy w Piszu</w:t>
      </w:r>
      <w:r w:rsidR="008C092D">
        <w:rPr>
          <w:rFonts w:ascii="Century Gothic" w:hAnsi="Century Gothic" w:cs="Open Sans"/>
        </w:rPr>
        <w:t>, IV Wydział Ksiąg Wieczystych</w:t>
      </w:r>
      <w:r w:rsidR="00791E7C" w:rsidRPr="00791E7C">
        <w:rPr>
          <w:rFonts w:ascii="Century Gothic" w:hAnsi="Century Gothic" w:cs="Open Sans"/>
        </w:rPr>
        <w:t xml:space="preserve"> prowadzi księgę wieczysta </w:t>
      </w:r>
      <w:r w:rsidR="00DE1D94">
        <w:rPr>
          <w:rFonts w:ascii="Century Gothic" w:hAnsi="Century Gothic" w:cs="Open Sans"/>
        </w:rPr>
        <w:t>oznaczoną num</w:t>
      </w:r>
      <w:r w:rsidR="00555FC2">
        <w:rPr>
          <w:rFonts w:ascii="Century Gothic" w:hAnsi="Century Gothic" w:cs="Open Sans"/>
        </w:rPr>
        <w:t xml:space="preserve">erem </w:t>
      </w:r>
      <w:r w:rsidR="00DE1D94" w:rsidRPr="00DE1D94">
        <w:rPr>
          <w:rFonts w:ascii="Century Gothic" w:hAnsi="Century Gothic" w:cs="Open Sans"/>
        </w:rPr>
        <w:t>OL1P/00025996/3</w:t>
      </w:r>
      <w:r w:rsidR="00791E7C" w:rsidRPr="00791E7C">
        <w:rPr>
          <w:rFonts w:ascii="Century Gothic" w:hAnsi="Century Gothic" w:cs="Open Sans"/>
        </w:rPr>
        <w:t>,</w:t>
      </w:r>
      <w:r>
        <w:rPr>
          <w:rFonts w:ascii="Century Gothic" w:hAnsi="Century Gothic" w:cs="Open Sans"/>
        </w:rPr>
        <w:t xml:space="preserve"> której Organizator jest dzierżawcą</w:t>
      </w:r>
      <w:r w:rsidR="00791E7C" w:rsidRPr="00791E7C">
        <w:rPr>
          <w:rFonts w:ascii="Century Gothic" w:hAnsi="Century Gothic" w:cs="Open Sans"/>
        </w:rPr>
        <w:t xml:space="preserve"> </w:t>
      </w:r>
      <w:r>
        <w:rPr>
          <w:rFonts w:ascii="Century Gothic" w:hAnsi="Century Gothic" w:cs="Open Sans"/>
        </w:rPr>
        <w:t>n</w:t>
      </w:r>
      <w:r w:rsidRPr="00791E7C">
        <w:rPr>
          <w:rFonts w:ascii="Century Gothic" w:hAnsi="Century Gothic" w:cs="Open Sans"/>
        </w:rPr>
        <w:t>a podstawie umowy zawartej ze Skarbem Państwa – Nadleśnictwem Maskulińskim w Rucianem-Nidzie</w:t>
      </w:r>
      <w:r>
        <w:rPr>
          <w:rFonts w:ascii="Century Gothic" w:hAnsi="Century Gothic" w:cs="Open Sans"/>
        </w:rPr>
        <w:t xml:space="preserve">, </w:t>
      </w:r>
      <w:r w:rsidR="00791E7C" w:rsidRPr="00791E7C">
        <w:rPr>
          <w:rFonts w:ascii="Century Gothic" w:hAnsi="Century Gothic" w:cs="Open Sans"/>
        </w:rPr>
        <w:t>na której posadowione są:</w:t>
      </w:r>
    </w:p>
    <w:p w14:paraId="71B712AF" w14:textId="24070790" w:rsidR="00791E7C" w:rsidRPr="00791E7C" w:rsidRDefault="00791E7C" w:rsidP="006A7F6F">
      <w:pPr>
        <w:pStyle w:val="Default"/>
        <w:numPr>
          <w:ilvl w:val="0"/>
          <w:numId w:val="47"/>
        </w:numPr>
        <w:spacing w:after="120" w:line="276" w:lineRule="auto"/>
        <w:ind w:left="1134" w:hanging="567"/>
        <w:jc w:val="both"/>
        <w:rPr>
          <w:rFonts w:ascii="Century Gothic" w:hAnsi="Century Gothic" w:cs="Open Sans"/>
          <w:color w:val="auto"/>
          <w:sz w:val="22"/>
          <w:szCs w:val="22"/>
        </w:rPr>
      </w:pPr>
      <w:r w:rsidRPr="00791E7C">
        <w:rPr>
          <w:rFonts w:ascii="Century Gothic" w:hAnsi="Century Gothic" w:cs="Open Sans"/>
          <w:color w:val="auto"/>
          <w:sz w:val="22"/>
          <w:szCs w:val="22"/>
        </w:rPr>
        <w:t>pięć budynków trwale z gruntem związanych (budynek główny murowany z funkcją hotelową, z zapleczem szkoleniowym, z użytkowym poddaszem, budynek techniczny – biologiczna oczyszczalnia ścieków, budynek murowany socjalno-gospodarczy z częścią funkcji mieszkalnej, budynek gospodarczy murowany z częścią funkcji mieszkalnej oraz hotelowej ze stołówką, sanitariat wolnostojący) o łącznej powierzchni zabudowy wynoszącej 1</w:t>
      </w:r>
      <w:r w:rsidR="00C646F1">
        <w:rPr>
          <w:rFonts w:ascii="Century Gothic" w:hAnsi="Century Gothic" w:cs="Open Sans"/>
          <w:color w:val="auto"/>
          <w:sz w:val="22"/>
          <w:szCs w:val="22"/>
        </w:rPr>
        <w:t>.</w:t>
      </w:r>
      <w:r w:rsidRPr="00791E7C">
        <w:rPr>
          <w:rFonts w:ascii="Century Gothic" w:hAnsi="Century Gothic" w:cs="Open Sans"/>
          <w:color w:val="auto"/>
          <w:sz w:val="22"/>
          <w:szCs w:val="22"/>
        </w:rPr>
        <w:t>607,63 m2;</w:t>
      </w:r>
    </w:p>
    <w:p w14:paraId="1754A5BC" w14:textId="4378D748" w:rsidR="00791E7C" w:rsidRPr="00791E7C" w:rsidRDefault="00791E7C" w:rsidP="006A7F6F">
      <w:pPr>
        <w:pStyle w:val="Default"/>
        <w:numPr>
          <w:ilvl w:val="0"/>
          <w:numId w:val="47"/>
        </w:numPr>
        <w:spacing w:after="120" w:line="276" w:lineRule="auto"/>
        <w:ind w:left="1134" w:hanging="567"/>
        <w:jc w:val="both"/>
        <w:rPr>
          <w:rFonts w:ascii="Century Gothic" w:hAnsi="Century Gothic" w:cs="Open Sans"/>
          <w:color w:val="auto"/>
          <w:sz w:val="22"/>
          <w:szCs w:val="22"/>
        </w:rPr>
      </w:pPr>
      <w:r w:rsidRPr="00791E7C">
        <w:rPr>
          <w:rFonts w:ascii="Century Gothic" w:hAnsi="Century Gothic" w:cs="Open Sans"/>
          <w:color w:val="auto"/>
          <w:sz w:val="22"/>
          <w:szCs w:val="22"/>
        </w:rPr>
        <w:t>dziesięć obiektów nietrwale związanych z gruntem (2 domki kampingowe, przeznaczone do rozbiórki, pełniące aktualnie funkcję zaplecza gospodarczego, pawilon – sala telewizyjna, hangar drewniany, budynek drewniany agregatu prądotwórczego, piwniczka na warzywa, wiata gospodarczo-składowa, garaż drewniany, wiaty drewniane;</w:t>
      </w:r>
    </w:p>
    <w:p w14:paraId="5A2B103F" w14:textId="77777777" w:rsidR="0039797B" w:rsidRPr="0039797B" w:rsidRDefault="00C646F1" w:rsidP="006A7F6F">
      <w:pPr>
        <w:pStyle w:val="Default"/>
        <w:numPr>
          <w:ilvl w:val="0"/>
          <w:numId w:val="47"/>
        </w:numPr>
        <w:spacing w:after="120" w:line="276" w:lineRule="auto"/>
        <w:ind w:left="1134" w:hanging="567"/>
        <w:rPr>
          <w:rFonts w:cs="Open Sans"/>
        </w:rPr>
      </w:pPr>
      <w:r>
        <w:rPr>
          <w:rFonts w:ascii="Century Gothic" w:hAnsi="Century Gothic" w:cs="Open Sans"/>
          <w:color w:val="auto"/>
          <w:sz w:val="22"/>
          <w:szCs w:val="22"/>
        </w:rPr>
        <w:lastRenderedPageBreak/>
        <w:t xml:space="preserve">trzydzieści cztery </w:t>
      </w:r>
      <w:r w:rsidR="00791E7C" w:rsidRPr="003C1DAA">
        <w:rPr>
          <w:rFonts w:ascii="Century Gothic" w:hAnsi="Century Gothic" w:cs="Open Sans"/>
          <w:color w:val="auto"/>
          <w:sz w:val="22"/>
          <w:szCs w:val="22"/>
        </w:rPr>
        <w:t>domki kempingowe</w:t>
      </w:r>
    </w:p>
    <w:p w14:paraId="2B19458C" w14:textId="6DAFBE4F" w:rsidR="00AD74C1" w:rsidRPr="003C1DAA" w:rsidRDefault="00AD74C1" w:rsidP="0039797B">
      <w:pPr>
        <w:pStyle w:val="Default"/>
        <w:spacing w:after="120" w:line="276" w:lineRule="auto"/>
        <w:ind w:left="567"/>
        <w:rPr>
          <w:rFonts w:cs="Open Sans"/>
        </w:rPr>
      </w:pPr>
      <w:r w:rsidRPr="006139C9">
        <w:rPr>
          <w:rFonts w:ascii="Century Gothic" w:hAnsi="Century Gothic" w:cs="Open Sans"/>
        </w:rPr>
        <w:t>(„</w:t>
      </w:r>
      <w:r w:rsidRPr="006139C9">
        <w:rPr>
          <w:rFonts w:ascii="Century Gothic" w:hAnsi="Century Gothic" w:cs="Open Sans"/>
          <w:b/>
          <w:bCs/>
        </w:rPr>
        <w:t>Nieruchomość 1</w:t>
      </w:r>
      <w:r w:rsidRPr="006139C9">
        <w:rPr>
          <w:rFonts w:ascii="Century Gothic" w:hAnsi="Century Gothic" w:cs="Open Sans"/>
        </w:rPr>
        <w:t>”)</w:t>
      </w:r>
      <w:r w:rsidR="00330D70" w:rsidRPr="006139C9">
        <w:rPr>
          <w:rFonts w:ascii="Century Gothic" w:hAnsi="Century Gothic" w:cs="Open Sans"/>
        </w:rPr>
        <w:t>;</w:t>
      </w:r>
    </w:p>
    <w:p w14:paraId="77E83587" w14:textId="0A24D9E8" w:rsidR="00715A46" w:rsidRPr="00A20A78" w:rsidRDefault="00AD74C1" w:rsidP="006A7F6F">
      <w:pPr>
        <w:pStyle w:val="Akapitzlist"/>
        <w:spacing w:after="0" w:line="276" w:lineRule="auto"/>
        <w:ind w:left="567"/>
        <w:contextualSpacing w:val="0"/>
        <w:rPr>
          <w:rFonts w:ascii="Century Gothic" w:hAnsi="Century Gothic" w:cs="Open Sans"/>
        </w:rPr>
      </w:pPr>
      <w:r w:rsidRPr="00A20A78">
        <w:rPr>
          <w:rFonts w:ascii="Century Gothic" w:hAnsi="Century Gothic" w:cs="Open Sans"/>
        </w:rPr>
        <w:t xml:space="preserve">przy czym </w:t>
      </w:r>
      <w:r w:rsidR="0039797B">
        <w:rPr>
          <w:rFonts w:ascii="Century Gothic" w:hAnsi="Century Gothic" w:cs="Open Sans"/>
        </w:rPr>
        <w:t>w odniesieniu do</w:t>
      </w:r>
      <w:r w:rsidRPr="00A20A78">
        <w:rPr>
          <w:rFonts w:ascii="Century Gothic" w:hAnsi="Century Gothic" w:cs="Open Sans"/>
        </w:rPr>
        <w:t xml:space="preserve"> Nieruchomości 1 wyłączone</w:t>
      </w:r>
      <w:r w:rsidR="009A5547" w:rsidRPr="00A20A78">
        <w:rPr>
          <w:rFonts w:ascii="Century Gothic" w:hAnsi="Century Gothic" w:cs="Open Sans"/>
        </w:rPr>
        <w:t xml:space="preserve"> z poddzierżawy</w:t>
      </w:r>
      <w:r w:rsidRPr="00A20A78">
        <w:rPr>
          <w:rFonts w:ascii="Century Gothic" w:hAnsi="Century Gothic" w:cs="Open Sans"/>
        </w:rPr>
        <w:t xml:space="preserve"> zosta</w:t>
      </w:r>
      <w:r w:rsidR="00330D70" w:rsidRPr="00A20A78">
        <w:rPr>
          <w:rFonts w:ascii="Century Gothic" w:hAnsi="Century Gothic" w:cs="Open Sans"/>
        </w:rPr>
        <w:t>ją</w:t>
      </w:r>
      <w:r w:rsidR="00715A46" w:rsidRPr="00A20A78">
        <w:rPr>
          <w:rFonts w:ascii="Century Gothic" w:hAnsi="Century Gothic" w:cs="Open Sans"/>
        </w:rPr>
        <w:t>:</w:t>
      </w:r>
    </w:p>
    <w:p w14:paraId="057701F7" w14:textId="77777777" w:rsidR="00715A46" w:rsidRPr="00A20A78" w:rsidRDefault="00715A46" w:rsidP="00A20A78">
      <w:pPr>
        <w:pStyle w:val="Akapitzlist"/>
        <w:spacing w:after="0" w:line="276" w:lineRule="auto"/>
        <w:ind w:left="851"/>
        <w:contextualSpacing w:val="0"/>
        <w:rPr>
          <w:rFonts w:ascii="Century Gothic" w:hAnsi="Century Gothic" w:cs="Open Sans"/>
        </w:rPr>
      </w:pPr>
    </w:p>
    <w:p w14:paraId="60CE0CF8" w14:textId="42C860D7" w:rsidR="00D8588B" w:rsidRDefault="00AD74C1" w:rsidP="006A7F6F">
      <w:pPr>
        <w:pStyle w:val="Akapitzlist"/>
        <w:numPr>
          <w:ilvl w:val="0"/>
          <w:numId w:val="51"/>
        </w:numPr>
        <w:spacing w:after="0" w:line="276" w:lineRule="auto"/>
        <w:ind w:left="1134" w:hanging="567"/>
        <w:contextualSpacing w:val="0"/>
        <w:jc w:val="both"/>
        <w:rPr>
          <w:rFonts w:ascii="Century Gothic" w:hAnsi="Century Gothic" w:cs="Open Sans"/>
        </w:rPr>
      </w:pPr>
      <w:r w:rsidRPr="00A20A78">
        <w:rPr>
          <w:rFonts w:ascii="Century Gothic" w:hAnsi="Century Gothic" w:cs="Open Sans"/>
        </w:rPr>
        <w:t>pomieszczeni</w:t>
      </w:r>
      <w:r w:rsidR="009A5547" w:rsidRPr="00A20A78">
        <w:rPr>
          <w:rFonts w:ascii="Century Gothic" w:hAnsi="Century Gothic" w:cs="Open Sans"/>
        </w:rPr>
        <w:t>a</w:t>
      </w:r>
      <w:r w:rsidRPr="00A20A78">
        <w:rPr>
          <w:rFonts w:ascii="Century Gothic" w:hAnsi="Century Gothic" w:cs="Open Sans"/>
        </w:rPr>
        <w:t xml:space="preserve"> gastronomiczno-socjalne oraz wyposażenie służące do prowadzenia usług gastronomicznych oraz powierzchnia dachowa hangaru o wielkości 110,40 m</w:t>
      </w:r>
      <w:r w:rsidRPr="00A20A78">
        <w:rPr>
          <w:rFonts w:ascii="Century Gothic" w:hAnsi="Century Gothic" w:cs="Open Sans"/>
          <w:vertAlign w:val="superscript"/>
        </w:rPr>
        <w:t>2</w:t>
      </w:r>
      <w:r w:rsidRPr="00A20A78">
        <w:rPr>
          <w:rFonts w:ascii="Century Gothic" w:hAnsi="Century Gothic" w:cs="Open Sans"/>
        </w:rPr>
        <w:t>, na których to powierzchniach</w:t>
      </w:r>
      <w:r w:rsidR="00AB6043" w:rsidRPr="00A20A78">
        <w:rPr>
          <w:rFonts w:ascii="Century Gothic" w:hAnsi="Century Gothic" w:cs="Open Sans"/>
        </w:rPr>
        <w:t xml:space="preserve"> prowadzona jest działalność gastronomiczna przez podmiot trzeci</w:t>
      </w:r>
      <w:r w:rsidR="00715A46" w:rsidRPr="00A20A78">
        <w:rPr>
          <w:rFonts w:ascii="Century Gothic" w:hAnsi="Century Gothic" w:cs="Open Sans"/>
        </w:rPr>
        <w:t xml:space="preserve">, </w:t>
      </w:r>
    </w:p>
    <w:p w14:paraId="012E5A6F" w14:textId="77777777" w:rsidR="00D8588B" w:rsidRDefault="00D8588B" w:rsidP="006139C9">
      <w:pPr>
        <w:pStyle w:val="Akapitzlist"/>
        <w:spacing w:after="0" w:line="276" w:lineRule="auto"/>
        <w:ind w:left="1134"/>
        <w:contextualSpacing w:val="0"/>
        <w:jc w:val="both"/>
        <w:rPr>
          <w:rFonts w:ascii="Century Gothic" w:hAnsi="Century Gothic" w:cs="Open Sans"/>
        </w:rPr>
      </w:pPr>
    </w:p>
    <w:p w14:paraId="66940BAA" w14:textId="42463075" w:rsidR="009E18C0" w:rsidRPr="00215945" w:rsidRDefault="00215945" w:rsidP="008323CD">
      <w:pPr>
        <w:pStyle w:val="Default"/>
        <w:spacing w:after="120" w:line="276" w:lineRule="auto"/>
        <w:ind w:left="567"/>
        <w:jc w:val="both"/>
        <w:rPr>
          <w:rFonts w:ascii="Century Gothic" w:hAnsi="Century Gothic" w:cs="Open Sans"/>
          <w:sz w:val="22"/>
        </w:rPr>
      </w:pPr>
      <w:r w:rsidRPr="00215945">
        <w:rPr>
          <w:rFonts w:ascii="Century Gothic" w:hAnsi="Century Gothic" w:cs="Open Sans"/>
          <w:sz w:val="22"/>
        </w:rPr>
        <w:t xml:space="preserve">Organizator zastrzega sobie </w:t>
      </w:r>
      <w:r w:rsidR="00315BDF">
        <w:rPr>
          <w:rFonts w:ascii="Century Gothic" w:hAnsi="Century Gothic" w:cs="Open Sans"/>
          <w:sz w:val="22"/>
        </w:rPr>
        <w:t xml:space="preserve">nieodpłatne </w:t>
      </w:r>
      <w:r w:rsidRPr="00215945">
        <w:rPr>
          <w:rFonts w:ascii="Century Gothic" w:hAnsi="Century Gothic" w:cs="Open Sans"/>
          <w:sz w:val="22"/>
        </w:rPr>
        <w:t xml:space="preserve">wykorzystanie </w:t>
      </w:r>
      <w:r w:rsidR="00315BDF">
        <w:rPr>
          <w:rFonts w:ascii="Century Gothic" w:hAnsi="Century Gothic" w:cs="Open Sans"/>
          <w:sz w:val="22"/>
        </w:rPr>
        <w:t xml:space="preserve">bazy noclegowej i szkoleniowej </w:t>
      </w:r>
      <w:r w:rsidRPr="00215945">
        <w:rPr>
          <w:rFonts w:ascii="Century Gothic" w:hAnsi="Century Gothic" w:cs="Open Sans"/>
          <w:sz w:val="22"/>
        </w:rPr>
        <w:t xml:space="preserve">Ośrodka na potrzeby </w:t>
      </w:r>
      <w:r w:rsidR="00315BDF">
        <w:rPr>
          <w:rFonts w:ascii="Century Gothic" w:hAnsi="Century Gothic" w:cs="Open Sans"/>
          <w:sz w:val="22"/>
        </w:rPr>
        <w:t>własne</w:t>
      </w:r>
      <w:r w:rsidRPr="00215945">
        <w:rPr>
          <w:rFonts w:ascii="Century Gothic" w:hAnsi="Century Gothic" w:cs="Open Sans"/>
          <w:sz w:val="22"/>
        </w:rPr>
        <w:t xml:space="preserve"> w wymiarze 20 dni w każdym roku</w:t>
      </w:r>
      <w:r w:rsidR="00885EA2">
        <w:rPr>
          <w:rFonts w:ascii="Century Gothic" w:hAnsi="Century Gothic" w:cs="Open Sans"/>
          <w:sz w:val="22"/>
        </w:rPr>
        <w:t>, z wyłączeniem okresu: lipiec - sierpień</w:t>
      </w:r>
      <w:r w:rsidR="00315BDF">
        <w:rPr>
          <w:rFonts w:ascii="Century Gothic" w:hAnsi="Century Gothic" w:cs="Open Sans"/>
          <w:sz w:val="22"/>
        </w:rPr>
        <w:t>.</w:t>
      </w:r>
    </w:p>
    <w:p w14:paraId="6604EA99" w14:textId="15D306A6" w:rsidR="009A5547" w:rsidRPr="006A7F6F" w:rsidRDefault="00D8588B" w:rsidP="006139C9">
      <w:pPr>
        <w:pStyle w:val="Akapitzlist"/>
        <w:numPr>
          <w:ilvl w:val="1"/>
          <w:numId w:val="21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>N</w:t>
      </w:r>
      <w:r w:rsidR="00720940" w:rsidRPr="00F56CCA">
        <w:rPr>
          <w:rFonts w:ascii="Century Gothic" w:hAnsi="Century Gothic" w:cs="Open Sans"/>
        </w:rPr>
        <w:t>ieruchomoś</w:t>
      </w:r>
      <w:r w:rsidR="00405220" w:rsidRPr="00F56CCA">
        <w:rPr>
          <w:rFonts w:ascii="Century Gothic" w:hAnsi="Century Gothic" w:cs="Open Sans"/>
        </w:rPr>
        <w:t>ć</w:t>
      </w:r>
      <w:r w:rsidR="00720940" w:rsidRPr="00F56CCA">
        <w:rPr>
          <w:rFonts w:ascii="Century Gothic" w:hAnsi="Century Gothic" w:cs="Open Sans"/>
        </w:rPr>
        <w:t xml:space="preserve"> położon</w:t>
      </w:r>
      <w:r w:rsidR="00405220" w:rsidRPr="00F56CCA">
        <w:rPr>
          <w:rFonts w:ascii="Century Gothic" w:hAnsi="Century Gothic" w:cs="Open Sans"/>
        </w:rPr>
        <w:t xml:space="preserve">a </w:t>
      </w:r>
      <w:r w:rsidR="00720940" w:rsidRPr="00F56CCA">
        <w:rPr>
          <w:rFonts w:ascii="Century Gothic" w:hAnsi="Century Gothic" w:cs="Open Sans"/>
        </w:rPr>
        <w:t>w Świnoujściu,</w:t>
      </w:r>
      <w:r w:rsidR="00330D70" w:rsidRPr="00F56CCA">
        <w:rPr>
          <w:rFonts w:ascii="Century Gothic" w:hAnsi="Century Gothic" w:cs="Open Sans"/>
        </w:rPr>
        <w:t xml:space="preserve"> przy ul. Juliusza Słowackiego 10-12, s</w:t>
      </w:r>
      <w:r w:rsidR="009E18C0" w:rsidRPr="00F56CCA">
        <w:rPr>
          <w:rFonts w:ascii="Century Gothic" w:hAnsi="Century Gothic" w:cs="Open Sans"/>
        </w:rPr>
        <w:t>tanowiąc</w:t>
      </w:r>
      <w:r w:rsidR="00405220" w:rsidRPr="00F56CCA">
        <w:rPr>
          <w:rFonts w:ascii="Century Gothic" w:hAnsi="Century Gothic" w:cs="Open Sans"/>
        </w:rPr>
        <w:t xml:space="preserve">a </w:t>
      </w:r>
      <w:r w:rsidR="009E18C0" w:rsidRPr="00F56CCA">
        <w:rPr>
          <w:rFonts w:ascii="Century Gothic" w:hAnsi="Century Gothic" w:cs="Open Sans"/>
        </w:rPr>
        <w:t xml:space="preserve">działki </w:t>
      </w:r>
      <w:r w:rsidR="00330D70" w:rsidRPr="00F56CCA">
        <w:rPr>
          <w:rFonts w:ascii="Century Gothic" w:hAnsi="Century Gothic" w:cs="Open Sans"/>
        </w:rPr>
        <w:t xml:space="preserve">ewidencyjną </w:t>
      </w:r>
      <w:r w:rsidR="009E18C0" w:rsidRPr="00F56CCA">
        <w:rPr>
          <w:rFonts w:ascii="Century Gothic" w:hAnsi="Century Gothic" w:cs="Open Sans"/>
        </w:rPr>
        <w:t xml:space="preserve">nr </w:t>
      </w:r>
      <w:r w:rsidR="00F56CCA" w:rsidRPr="00F56CCA">
        <w:rPr>
          <w:rFonts w:ascii="Century Gothic" w:hAnsi="Century Gothic" w:cs="Open Sans"/>
          <w:bCs/>
        </w:rPr>
        <w:t>34</w:t>
      </w:r>
      <w:r w:rsidR="00330D70" w:rsidRPr="00F56CCA">
        <w:rPr>
          <w:rFonts w:ascii="Century Gothic" w:hAnsi="Century Gothic" w:cs="Open Sans"/>
          <w:bCs/>
        </w:rPr>
        <w:t>,</w:t>
      </w:r>
      <w:r w:rsidR="00330D70" w:rsidRPr="00F56CCA">
        <w:rPr>
          <w:rFonts w:ascii="Century Gothic" w:hAnsi="Century Gothic" w:cs="Open Sans"/>
          <w:b/>
          <w:bCs/>
        </w:rPr>
        <w:t xml:space="preserve"> </w:t>
      </w:r>
      <w:r w:rsidR="00330D70" w:rsidRPr="00F56CCA">
        <w:rPr>
          <w:rFonts w:ascii="Century Gothic" w:hAnsi="Century Gothic" w:cs="Open Sans"/>
        </w:rPr>
        <w:t>z obrębu</w:t>
      </w:r>
      <w:r w:rsidR="00330D70" w:rsidRPr="00F56CCA">
        <w:rPr>
          <w:rFonts w:ascii="Century Gothic" w:hAnsi="Century Gothic" w:cs="Open Sans"/>
          <w:bCs/>
        </w:rPr>
        <w:t xml:space="preserve"> </w:t>
      </w:r>
      <w:r w:rsidR="00F56CCA" w:rsidRPr="00F56CCA">
        <w:rPr>
          <w:rFonts w:ascii="Century Gothic" w:hAnsi="Century Gothic" w:cs="Open Sans"/>
          <w:bCs/>
        </w:rPr>
        <w:t>0012</w:t>
      </w:r>
      <w:r w:rsidR="00330D70" w:rsidRPr="00F56CCA">
        <w:rPr>
          <w:rFonts w:ascii="Century Gothic" w:hAnsi="Century Gothic" w:cs="Open Sans"/>
        </w:rPr>
        <w:t xml:space="preserve"> </w:t>
      </w:r>
      <w:r w:rsidR="009E18C0" w:rsidRPr="00F56CCA">
        <w:rPr>
          <w:rFonts w:ascii="Century Gothic" w:hAnsi="Century Gothic" w:cs="Open Sans"/>
        </w:rPr>
        <w:t>o pow.</w:t>
      </w:r>
      <w:r w:rsidR="00330D70" w:rsidRPr="00F56CCA">
        <w:rPr>
          <w:rFonts w:ascii="Century Gothic" w:hAnsi="Century Gothic" w:cs="Open Sans"/>
        </w:rPr>
        <w:t xml:space="preserve"> </w:t>
      </w:r>
      <w:r w:rsidR="00F56CCA" w:rsidRPr="00F56CCA">
        <w:rPr>
          <w:rFonts w:ascii="Century Gothic" w:hAnsi="Century Gothic" w:cs="Open Sans"/>
          <w:bCs/>
        </w:rPr>
        <w:t>1</w:t>
      </w:r>
      <w:r w:rsidR="0058784B">
        <w:rPr>
          <w:rFonts w:ascii="Century Gothic" w:hAnsi="Century Gothic" w:cs="Open Sans"/>
          <w:bCs/>
        </w:rPr>
        <w:t>.</w:t>
      </w:r>
      <w:r w:rsidR="00F56CCA" w:rsidRPr="00F56CCA">
        <w:rPr>
          <w:rFonts w:ascii="Century Gothic" w:hAnsi="Century Gothic" w:cs="Open Sans"/>
          <w:bCs/>
        </w:rPr>
        <w:t>214 m</w:t>
      </w:r>
      <w:r w:rsidR="00F56CCA" w:rsidRPr="00F56CCA">
        <w:rPr>
          <w:rFonts w:ascii="Century Gothic" w:hAnsi="Century Gothic" w:cs="Open Sans"/>
          <w:bCs/>
          <w:vertAlign w:val="superscript"/>
        </w:rPr>
        <w:t>2</w:t>
      </w:r>
      <w:r w:rsidR="001C5614" w:rsidRPr="00F56CCA">
        <w:rPr>
          <w:rFonts w:ascii="Century Gothic" w:hAnsi="Century Gothic" w:cs="Open Sans"/>
        </w:rPr>
        <w:t xml:space="preserve"> </w:t>
      </w:r>
      <w:r w:rsidR="00653D55" w:rsidRPr="00F56CCA">
        <w:rPr>
          <w:rFonts w:ascii="Century Gothic" w:hAnsi="Century Gothic" w:cs="Open Sans"/>
        </w:rPr>
        <w:t xml:space="preserve">dla której </w:t>
      </w:r>
      <w:r w:rsidR="00330D70" w:rsidRPr="00F56CCA">
        <w:rPr>
          <w:rFonts w:ascii="Century Gothic" w:hAnsi="Century Gothic" w:cs="Open Sans"/>
        </w:rPr>
        <w:t>Sąd Rejonowy</w:t>
      </w:r>
      <w:r w:rsidR="00F56CCA" w:rsidRPr="00F56CCA">
        <w:rPr>
          <w:rFonts w:ascii="Century Gothic" w:hAnsi="Century Gothic" w:cs="Open Sans"/>
        </w:rPr>
        <w:t xml:space="preserve"> w </w:t>
      </w:r>
      <w:r w:rsidR="00971360">
        <w:rPr>
          <w:rFonts w:ascii="Century Gothic" w:hAnsi="Century Gothic" w:cs="Open Sans"/>
        </w:rPr>
        <w:t>Świnoujściu</w:t>
      </w:r>
      <w:r w:rsidR="00971360" w:rsidRPr="00F56CCA" w:rsidDel="00330D70">
        <w:rPr>
          <w:rFonts w:ascii="Century Gothic" w:hAnsi="Century Gothic" w:cs="Open Sans"/>
        </w:rPr>
        <w:t xml:space="preserve"> </w:t>
      </w:r>
      <w:r w:rsidR="00330D70" w:rsidRPr="00F56CCA">
        <w:rPr>
          <w:rFonts w:ascii="Century Gothic" w:hAnsi="Century Gothic" w:cs="Open Sans"/>
        </w:rPr>
        <w:t xml:space="preserve">prowadzi </w:t>
      </w:r>
      <w:r w:rsidR="00653D55" w:rsidRPr="00F56CCA">
        <w:rPr>
          <w:rFonts w:ascii="Century Gothic" w:hAnsi="Century Gothic" w:cs="Open Sans"/>
        </w:rPr>
        <w:t>księg</w:t>
      </w:r>
      <w:r w:rsidR="00330D70" w:rsidRPr="00F56CCA">
        <w:rPr>
          <w:rFonts w:ascii="Century Gothic" w:hAnsi="Century Gothic" w:cs="Open Sans"/>
        </w:rPr>
        <w:t>ę</w:t>
      </w:r>
      <w:r w:rsidR="00653D55" w:rsidRPr="00F56CCA">
        <w:rPr>
          <w:rFonts w:ascii="Century Gothic" w:hAnsi="Century Gothic" w:cs="Open Sans"/>
        </w:rPr>
        <w:t xml:space="preserve"> wieczyst</w:t>
      </w:r>
      <w:r w:rsidR="00330D70" w:rsidRPr="00F56CCA">
        <w:rPr>
          <w:rFonts w:ascii="Century Gothic" w:hAnsi="Century Gothic" w:cs="Open Sans"/>
        </w:rPr>
        <w:t>ą</w:t>
      </w:r>
      <w:r w:rsidR="00653D55" w:rsidRPr="00F56CCA">
        <w:rPr>
          <w:rFonts w:ascii="Century Gothic" w:hAnsi="Century Gothic" w:cs="Open Sans"/>
        </w:rPr>
        <w:t xml:space="preserve"> </w:t>
      </w:r>
      <w:r w:rsidR="00F56CCA" w:rsidRPr="00F56CCA">
        <w:rPr>
          <w:rFonts w:ascii="Century Gothic" w:hAnsi="Century Gothic" w:cs="Open Sans"/>
        </w:rPr>
        <w:t>o numerze</w:t>
      </w:r>
      <w:r w:rsidR="00653D55" w:rsidRPr="00F56CCA">
        <w:rPr>
          <w:rFonts w:ascii="Century Gothic" w:hAnsi="Century Gothic" w:cs="Open Sans"/>
        </w:rPr>
        <w:t xml:space="preserve"> </w:t>
      </w:r>
      <w:r w:rsidR="00F56CCA" w:rsidRPr="00F56CCA">
        <w:rPr>
          <w:rFonts w:ascii="Century Gothic" w:hAnsi="Century Gothic" w:cs="Open Sans"/>
        </w:rPr>
        <w:t xml:space="preserve">SZ1W/00007576/2, </w:t>
      </w:r>
      <w:r w:rsidR="009A5547" w:rsidRPr="00F56CCA">
        <w:rPr>
          <w:rFonts w:ascii="Century Gothic" w:hAnsi="Century Gothic" w:cs="Open Sans"/>
        </w:rPr>
        <w:t>na której posadowion</w:t>
      </w:r>
      <w:r w:rsidR="004737C7">
        <w:rPr>
          <w:rFonts w:ascii="Century Gothic" w:hAnsi="Century Gothic" w:cs="Open Sans"/>
        </w:rPr>
        <w:t>y jest</w:t>
      </w:r>
      <w:r w:rsidR="00C646F1">
        <w:rPr>
          <w:rFonts w:ascii="Century Gothic" w:hAnsi="Century Gothic" w:cs="Open Sans"/>
        </w:rPr>
        <w:t xml:space="preserve"> </w:t>
      </w:r>
      <w:r w:rsidR="004737C7" w:rsidRPr="006A7F6F">
        <w:rPr>
          <w:rFonts w:ascii="Century Gothic" w:hAnsi="Century Gothic" w:cs="Open Sans"/>
          <w:bCs/>
        </w:rPr>
        <w:t xml:space="preserve">budynek </w:t>
      </w:r>
      <w:r w:rsidR="00C646F1">
        <w:rPr>
          <w:rFonts w:ascii="Century Gothic" w:hAnsi="Century Gothic" w:cs="Open Sans"/>
          <w:bCs/>
        </w:rPr>
        <w:t>składający się z</w:t>
      </w:r>
      <w:r w:rsidR="00C779EB" w:rsidRPr="006A7F6F">
        <w:rPr>
          <w:rFonts w:ascii="Century Gothic" w:hAnsi="Century Gothic" w:cs="Open Sans"/>
          <w:bCs/>
        </w:rPr>
        <w:t>:</w:t>
      </w:r>
    </w:p>
    <w:tbl>
      <w:tblPr>
        <w:tblW w:w="104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9"/>
      </w:tblGrid>
      <w:tr w:rsidR="005455E0" w:rsidRPr="005455E0" w14:paraId="798AB324" w14:textId="77777777" w:rsidTr="006A7F6F">
        <w:trPr>
          <w:trHeight w:val="144"/>
        </w:trPr>
        <w:tc>
          <w:tcPr>
            <w:tcW w:w="10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8EB3D" w14:textId="646AD156" w:rsidR="00C646F1" w:rsidRPr="006A7F6F" w:rsidRDefault="00C646F1" w:rsidP="006139C9">
            <w:pPr>
              <w:pStyle w:val="Akapitzlist"/>
              <w:numPr>
                <w:ilvl w:val="0"/>
                <w:numId w:val="52"/>
              </w:numPr>
              <w:spacing w:after="0" w:line="276" w:lineRule="auto"/>
              <w:ind w:left="88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7F6F">
              <w:rPr>
                <w:rFonts w:ascii="Century Gothic" w:eastAsia="Times New Roman" w:hAnsi="Century Gothic"/>
                <w:color w:val="000000"/>
                <w:lang w:eastAsia="pl-PL"/>
              </w:rPr>
              <w:t xml:space="preserve">części </w:t>
            </w:r>
            <w:r w:rsidR="005455E0" w:rsidRPr="006A7F6F">
              <w:rPr>
                <w:rFonts w:ascii="Century Gothic" w:eastAsia="Times New Roman" w:hAnsi="Century Gothic"/>
                <w:color w:val="000000"/>
                <w:lang w:eastAsia="pl-PL"/>
              </w:rPr>
              <w:t>hotelow</w:t>
            </w:r>
            <w:r w:rsidRPr="006A7F6F">
              <w:rPr>
                <w:rFonts w:ascii="Century Gothic" w:eastAsia="Times New Roman" w:hAnsi="Century Gothic"/>
                <w:color w:val="000000"/>
                <w:lang w:eastAsia="pl-PL"/>
              </w:rPr>
              <w:t>ej</w:t>
            </w:r>
            <w:r w:rsidR="005455E0" w:rsidRPr="006A7F6F">
              <w:rPr>
                <w:rFonts w:ascii="Century Gothic" w:eastAsia="Times New Roman" w:hAnsi="Century Gothic"/>
                <w:b/>
                <w:bCs/>
                <w:color w:val="000000"/>
                <w:lang w:eastAsia="pl-PL"/>
              </w:rPr>
              <w:t xml:space="preserve">: </w:t>
            </w:r>
            <w:r w:rsidR="005455E0" w:rsidRPr="006A7F6F">
              <w:rPr>
                <w:rFonts w:ascii="Century Gothic" w:eastAsia="Times New Roman" w:hAnsi="Century Gothic"/>
                <w:color w:val="000000"/>
                <w:lang w:eastAsia="pl-PL"/>
              </w:rPr>
              <w:t>26 pokoi gościnnych z łazienkami i balkonami (2 pokoje jednoosobowe, 24 pokoi dwuosobowych);</w:t>
            </w:r>
          </w:p>
          <w:p w14:paraId="4526555F" w14:textId="20C5B375" w:rsidR="00C646F1" w:rsidRPr="006A7F6F" w:rsidRDefault="00A82F3E" w:rsidP="006139C9">
            <w:pPr>
              <w:pStyle w:val="Akapitzlist"/>
              <w:numPr>
                <w:ilvl w:val="0"/>
                <w:numId w:val="52"/>
              </w:numPr>
              <w:spacing w:after="0" w:line="276" w:lineRule="auto"/>
              <w:ind w:left="88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lang w:eastAsia="pl-PL"/>
              </w:rPr>
              <w:t>części</w:t>
            </w:r>
            <w:r w:rsidR="005455E0" w:rsidRPr="006A7F6F">
              <w:rPr>
                <w:rFonts w:ascii="Century Gothic" w:eastAsia="Times New Roman" w:hAnsi="Century Gothic"/>
                <w:b/>
                <w:bCs/>
                <w:color w:val="000000"/>
                <w:lang w:eastAsia="pl-PL"/>
              </w:rPr>
              <w:t xml:space="preserve"> </w:t>
            </w:r>
            <w:r w:rsidR="005455E0" w:rsidRPr="006A7F6F">
              <w:rPr>
                <w:rFonts w:ascii="Century Gothic" w:eastAsia="Times New Roman" w:hAnsi="Century Gothic"/>
                <w:color w:val="000000"/>
                <w:lang w:eastAsia="pl-PL"/>
              </w:rPr>
              <w:t>gastronomiczn</w:t>
            </w:r>
            <w:r>
              <w:rPr>
                <w:rFonts w:ascii="Century Gothic" w:eastAsia="Times New Roman" w:hAnsi="Century Gothic"/>
                <w:color w:val="000000"/>
                <w:lang w:eastAsia="pl-PL"/>
              </w:rPr>
              <w:t>ej</w:t>
            </w:r>
            <w:r w:rsidR="005455E0" w:rsidRPr="006A7F6F">
              <w:rPr>
                <w:rFonts w:ascii="Century Gothic" w:eastAsia="Times New Roman" w:hAnsi="Century Gothic"/>
                <w:b/>
                <w:bCs/>
                <w:color w:val="000000"/>
                <w:lang w:eastAsia="pl-PL"/>
              </w:rPr>
              <w:t>:</w:t>
            </w:r>
            <w:r w:rsidR="00C779EB" w:rsidRPr="006A7F6F">
              <w:rPr>
                <w:rFonts w:ascii="Century Gothic" w:eastAsia="Times New Roman" w:hAnsi="Century Gothic"/>
                <w:b/>
                <w:bCs/>
                <w:color w:val="000000"/>
                <w:lang w:eastAsia="pl-PL"/>
              </w:rPr>
              <w:t xml:space="preserve"> </w:t>
            </w:r>
            <w:r w:rsidR="00C779EB" w:rsidRPr="006A7F6F">
              <w:rPr>
                <w:rFonts w:ascii="Century Gothic" w:eastAsia="Times New Roman" w:hAnsi="Century Gothic"/>
                <w:color w:val="000000"/>
                <w:lang w:eastAsia="pl-PL"/>
              </w:rPr>
              <w:t>kuchni, stołówk</w:t>
            </w:r>
            <w:r>
              <w:rPr>
                <w:rFonts w:ascii="Century Gothic" w:eastAsia="Times New Roman" w:hAnsi="Century Gothic"/>
                <w:color w:val="000000"/>
                <w:lang w:eastAsia="pl-PL"/>
              </w:rPr>
              <w:t>i</w:t>
            </w:r>
            <w:r w:rsidR="00C779EB" w:rsidRPr="006A7F6F">
              <w:rPr>
                <w:rFonts w:ascii="Century Gothic" w:eastAsia="Times New Roman" w:hAnsi="Century Gothic"/>
                <w:b/>
                <w:bCs/>
                <w:color w:val="000000"/>
                <w:lang w:eastAsia="pl-PL"/>
              </w:rPr>
              <w:t xml:space="preserve"> </w:t>
            </w:r>
            <w:r w:rsidR="005455E0" w:rsidRPr="006A7F6F">
              <w:rPr>
                <w:rFonts w:ascii="Century Gothic" w:eastAsia="Times New Roman" w:hAnsi="Century Gothic"/>
                <w:color w:val="000000"/>
                <w:lang w:eastAsia="pl-PL"/>
              </w:rPr>
              <w:t>oraz sąsiadując</w:t>
            </w:r>
            <w:r>
              <w:rPr>
                <w:rFonts w:ascii="Century Gothic" w:eastAsia="Times New Roman" w:hAnsi="Century Gothic"/>
                <w:color w:val="000000"/>
                <w:lang w:eastAsia="pl-PL"/>
              </w:rPr>
              <w:t>ych</w:t>
            </w:r>
            <w:r w:rsidR="005455E0" w:rsidRPr="006A7F6F">
              <w:rPr>
                <w:rFonts w:ascii="Century Gothic" w:eastAsia="Times New Roman" w:hAnsi="Century Gothic"/>
                <w:color w:val="000000"/>
                <w:lang w:eastAsia="pl-PL"/>
              </w:rPr>
              <w:t xml:space="preserve"> pomieszcze</w:t>
            </w:r>
            <w:r>
              <w:rPr>
                <w:rFonts w:ascii="Century Gothic" w:eastAsia="Times New Roman" w:hAnsi="Century Gothic"/>
                <w:color w:val="000000"/>
                <w:lang w:eastAsia="pl-PL"/>
              </w:rPr>
              <w:t>ń</w:t>
            </w:r>
            <w:r w:rsidR="005455E0" w:rsidRPr="006A7F6F">
              <w:rPr>
                <w:rFonts w:ascii="Century Gothic" w:eastAsia="Times New Roman" w:hAnsi="Century Gothic"/>
                <w:color w:val="000000"/>
                <w:lang w:eastAsia="pl-PL"/>
              </w:rPr>
              <w:t xml:space="preserve"> gospodarcz</w:t>
            </w:r>
            <w:r>
              <w:rPr>
                <w:rFonts w:ascii="Century Gothic" w:eastAsia="Times New Roman" w:hAnsi="Century Gothic"/>
                <w:color w:val="000000"/>
                <w:lang w:eastAsia="pl-PL"/>
              </w:rPr>
              <w:t xml:space="preserve">ych </w:t>
            </w:r>
            <w:r w:rsidR="005455E0" w:rsidRPr="006A7F6F">
              <w:rPr>
                <w:rFonts w:ascii="Century Gothic" w:eastAsia="Times New Roman" w:hAnsi="Century Gothic"/>
                <w:color w:val="000000"/>
                <w:lang w:eastAsia="pl-PL"/>
              </w:rPr>
              <w:t>o</w:t>
            </w:r>
            <w:r w:rsidR="00C646F1">
              <w:rPr>
                <w:rFonts w:ascii="Century Gothic" w:eastAsia="Times New Roman" w:hAnsi="Century Gothic"/>
                <w:color w:val="000000"/>
                <w:lang w:eastAsia="pl-PL"/>
              </w:rPr>
              <w:t xml:space="preserve"> </w:t>
            </w:r>
            <w:r w:rsidR="005455E0" w:rsidRPr="006A7F6F">
              <w:rPr>
                <w:rFonts w:ascii="Century Gothic" w:eastAsia="Times New Roman" w:hAnsi="Century Gothic"/>
                <w:color w:val="000000"/>
                <w:lang w:eastAsia="pl-PL"/>
              </w:rPr>
              <w:t>łącznej powierzchni 181,39 m</w:t>
            </w:r>
            <w:r w:rsidR="00C779EB" w:rsidRPr="006A7F6F">
              <w:rPr>
                <w:rFonts w:ascii="Century Gothic" w:eastAsia="Times New Roman" w:hAnsi="Century Gothic"/>
                <w:color w:val="000000"/>
                <w:vertAlign w:val="superscript"/>
                <w:lang w:eastAsia="pl-PL"/>
              </w:rPr>
              <w:t xml:space="preserve">2, </w:t>
            </w:r>
            <w:r w:rsidR="00C779EB" w:rsidRPr="006A7F6F">
              <w:rPr>
                <w:rFonts w:ascii="Century Gothic" w:eastAsia="Times New Roman" w:hAnsi="Century Gothic"/>
                <w:color w:val="000000"/>
                <w:lang w:eastAsia="pl-PL"/>
              </w:rPr>
              <w:t xml:space="preserve">teren </w:t>
            </w:r>
            <w:r w:rsidR="005455E0" w:rsidRPr="006A7F6F">
              <w:rPr>
                <w:rFonts w:ascii="Century Gothic" w:eastAsia="Times New Roman" w:hAnsi="Century Gothic"/>
                <w:color w:val="000000"/>
                <w:lang w:eastAsia="pl-PL"/>
              </w:rPr>
              <w:t>przed budynkiem od ul. Słowackiego przeznaczony na „ogródek gastronomiczny” o łącznej powierzchni 61,47 m</w:t>
            </w:r>
            <w:r>
              <w:rPr>
                <w:rFonts w:ascii="Century Gothic" w:eastAsia="Times New Roman" w:hAnsi="Century Gothic"/>
                <w:color w:val="000000"/>
                <w:vertAlign w:val="superscript"/>
                <w:lang w:eastAsia="pl-PL"/>
              </w:rPr>
              <w:t>2</w:t>
            </w:r>
            <w:r>
              <w:rPr>
                <w:rFonts w:ascii="Century Gothic" w:eastAsia="Times New Roman" w:hAnsi="Century Gothic"/>
                <w:color w:val="000000"/>
                <w:lang w:eastAsia="pl-PL"/>
              </w:rPr>
              <w:t>;</w:t>
            </w:r>
          </w:p>
          <w:p w14:paraId="48261F47" w14:textId="42CB0C18" w:rsidR="005455E0" w:rsidRPr="006A7F6F" w:rsidRDefault="00A82F3E" w:rsidP="006139C9">
            <w:pPr>
              <w:pStyle w:val="Akapitzlist"/>
              <w:numPr>
                <w:ilvl w:val="0"/>
                <w:numId w:val="52"/>
              </w:numPr>
              <w:spacing w:after="0" w:line="276" w:lineRule="auto"/>
              <w:ind w:left="8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/>
                <w:color w:val="000000"/>
                <w:lang w:eastAsia="pl-PL"/>
              </w:rPr>
              <w:t>części</w:t>
            </w:r>
            <w:r w:rsidR="005455E0" w:rsidRPr="006A7F6F">
              <w:rPr>
                <w:rFonts w:ascii="Century Gothic" w:eastAsia="Times New Roman" w:hAnsi="Century Gothic"/>
                <w:b/>
                <w:bCs/>
                <w:color w:val="000000"/>
                <w:lang w:eastAsia="pl-PL"/>
              </w:rPr>
              <w:t xml:space="preserve"> </w:t>
            </w:r>
            <w:r w:rsidR="005455E0" w:rsidRPr="006A7F6F">
              <w:rPr>
                <w:rFonts w:ascii="Century Gothic" w:eastAsia="Times New Roman" w:hAnsi="Century Gothic"/>
                <w:color w:val="000000"/>
                <w:lang w:eastAsia="pl-PL"/>
              </w:rPr>
              <w:t>szkoleniow</w:t>
            </w:r>
            <w:r w:rsidRPr="006A7F6F">
              <w:rPr>
                <w:rFonts w:ascii="Century Gothic" w:eastAsia="Times New Roman" w:hAnsi="Century Gothic"/>
                <w:color w:val="000000"/>
                <w:lang w:eastAsia="pl-PL"/>
              </w:rPr>
              <w:t>ej</w:t>
            </w:r>
            <w:r w:rsidR="005455E0" w:rsidRPr="006A7F6F">
              <w:rPr>
                <w:rFonts w:ascii="Century Gothic" w:eastAsia="Times New Roman" w:hAnsi="Century Gothic"/>
                <w:b/>
                <w:bCs/>
                <w:color w:val="000000"/>
                <w:lang w:eastAsia="pl-PL"/>
              </w:rPr>
              <w:t xml:space="preserve">: </w:t>
            </w:r>
            <w:r w:rsidR="005455E0" w:rsidRPr="006A7F6F">
              <w:rPr>
                <w:rFonts w:ascii="Century Gothic" w:eastAsia="Times New Roman" w:hAnsi="Century Gothic"/>
                <w:color w:val="000000"/>
                <w:lang w:eastAsia="pl-PL"/>
              </w:rPr>
              <w:t>sal</w:t>
            </w:r>
            <w:r>
              <w:rPr>
                <w:rFonts w:ascii="Century Gothic" w:eastAsia="Times New Roman" w:hAnsi="Century Gothic"/>
                <w:color w:val="000000"/>
                <w:lang w:eastAsia="pl-PL"/>
              </w:rPr>
              <w:t>i</w:t>
            </w:r>
            <w:r w:rsidR="005455E0" w:rsidRPr="006A7F6F">
              <w:rPr>
                <w:rFonts w:ascii="Century Gothic" w:eastAsia="Times New Roman" w:hAnsi="Century Gothic"/>
                <w:color w:val="000000"/>
                <w:lang w:eastAsia="pl-PL"/>
              </w:rPr>
              <w:t xml:space="preserve"> konferencyjna z</w:t>
            </w:r>
            <w:r w:rsidR="00C779EB" w:rsidRPr="006A7F6F">
              <w:rPr>
                <w:rFonts w:ascii="Century Gothic" w:eastAsia="Times New Roman" w:hAnsi="Century Gothic"/>
                <w:color w:val="000000"/>
                <w:lang w:eastAsia="pl-PL"/>
              </w:rPr>
              <w:t xml:space="preserve"> </w:t>
            </w:r>
            <w:r w:rsidR="005455E0" w:rsidRPr="006A7F6F">
              <w:rPr>
                <w:rFonts w:ascii="Century Gothic" w:eastAsia="Times New Roman" w:hAnsi="Century Gothic"/>
                <w:color w:val="000000"/>
                <w:lang w:eastAsia="pl-PL"/>
              </w:rPr>
              <w:t>projektorem</w:t>
            </w:r>
            <w:r w:rsidR="00672DA1" w:rsidRPr="006A7F6F">
              <w:rPr>
                <w:rFonts w:ascii="Century Gothic" w:eastAsia="Times New Roman" w:hAnsi="Century Gothic"/>
                <w:color w:val="000000"/>
                <w:lang w:eastAsia="pl-PL"/>
              </w:rPr>
              <w:t xml:space="preserve"> </w:t>
            </w:r>
            <w:r w:rsidR="005455E0" w:rsidRPr="006A7F6F">
              <w:rPr>
                <w:rFonts w:ascii="Century Gothic" w:eastAsia="Times New Roman" w:hAnsi="Century Gothic"/>
                <w:color w:val="000000"/>
                <w:lang w:eastAsia="pl-PL"/>
              </w:rPr>
              <w:t>wizualizacji i zestawem głośników</w:t>
            </w:r>
          </w:p>
        </w:tc>
      </w:tr>
    </w:tbl>
    <w:p w14:paraId="6C170398" w14:textId="77777777" w:rsidR="00AC080C" w:rsidRPr="00195D4F" w:rsidRDefault="00AC080C" w:rsidP="00AC080C">
      <w:pPr>
        <w:spacing w:after="0" w:line="276" w:lineRule="auto"/>
        <w:jc w:val="both"/>
        <w:rPr>
          <w:rFonts w:cs="Open Sans"/>
        </w:rPr>
      </w:pPr>
    </w:p>
    <w:p w14:paraId="49F1DD39" w14:textId="77777777" w:rsidR="00AC080C" w:rsidRDefault="00AC080C" w:rsidP="00AC080C">
      <w:pPr>
        <w:spacing w:after="0" w:line="276" w:lineRule="auto"/>
        <w:ind w:left="567"/>
        <w:jc w:val="both"/>
        <w:rPr>
          <w:rFonts w:cs="Open Sans"/>
        </w:rPr>
      </w:pPr>
      <w:r w:rsidRPr="007F13CE">
        <w:rPr>
          <w:rFonts w:cs="Open Sans"/>
        </w:rPr>
        <w:t>(„</w:t>
      </w:r>
      <w:r w:rsidRPr="007F13CE">
        <w:rPr>
          <w:rFonts w:cs="Open Sans"/>
          <w:b/>
          <w:bCs/>
        </w:rPr>
        <w:t>Nieruchomość 2</w:t>
      </w:r>
      <w:r w:rsidRPr="007F13CE">
        <w:rPr>
          <w:rFonts w:cs="Open Sans"/>
        </w:rPr>
        <w:t xml:space="preserve">”) </w:t>
      </w:r>
    </w:p>
    <w:p w14:paraId="4764D125" w14:textId="77777777" w:rsidR="00AC080C" w:rsidRDefault="00AC080C" w:rsidP="00AC080C">
      <w:pPr>
        <w:pStyle w:val="Akapitzlist"/>
        <w:spacing w:after="0" w:line="276" w:lineRule="auto"/>
        <w:ind w:left="567"/>
        <w:contextualSpacing w:val="0"/>
        <w:rPr>
          <w:rFonts w:ascii="Century Gothic" w:hAnsi="Century Gothic" w:cs="Open Sans"/>
        </w:rPr>
      </w:pPr>
    </w:p>
    <w:p w14:paraId="23852EE5" w14:textId="5B825E7A" w:rsidR="00AC080C" w:rsidRPr="00A20A78" w:rsidRDefault="00AC080C" w:rsidP="00AC080C">
      <w:pPr>
        <w:pStyle w:val="Akapitzlist"/>
        <w:spacing w:after="0" w:line="276" w:lineRule="auto"/>
        <w:ind w:left="567"/>
        <w:contextualSpacing w:val="0"/>
        <w:rPr>
          <w:rFonts w:ascii="Century Gothic" w:hAnsi="Century Gothic" w:cs="Open Sans"/>
        </w:rPr>
      </w:pPr>
      <w:r w:rsidRPr="00A20A78">
        <w:rPr>
          <w:rFonts w:ascii="Century Gothic" w:hAnsi="Century Gothic" w:cs="Open Sans"/>
        </w:rPr>
        <w:t xml:space="preserve">przy czym </w:t>
      </w:r>
      <w:r w:rsidR="0039797B">
        <w:rPr>
          <w:rFonts w:ascii="Century Gothic" w:hAnsi="Century Gothic" w:cs="Open Sans"/>
        </w:rPr>
        <w:t>w odniesieniu do</w:t>
      </w:r>
      <w:r w:rsidRPr="00A20A78">
        <w:rPr>
          <w:rFonts w:ascii="Century Gothic" w:hAnsi="Century Gothic" w:cs="Open Sans"/>
        </w:rPr>
        <w:t xml:space="preserve"> Nieruchomości </w:t>
      </w:r>
      <w:r>
        <w:rPr>
          <w:rFonts w:ascii="Century Gothic" w:hAnsi="Century Gothic" w:cs="Open Sans"/>
        </w:rPr>
        <w:t>2</w:t>
      </w:r>
      <w:r w:rsidRPr="00A20A78">
        <w:rPr>
          <w:rFonts w:ascii="Century Gothic" w:hAnsi="Century Gothic" w:cs="Open Sans"/>
        </w:rPr>
        <w:t xml:space="preserve"> wyłączone z dzierżawy zostają:</w:t>
      </w:r>
    </w:p>
    <w:p w14:paraId="5A84B1A6" w14:textId="51C540D2" w:rsidR="00AC080C" w:rsidRPr="0036755F" w:rsidRDefault="00563BD5" w:rsidP="0036755F">
      <w:pPr>
        <w:spacing w:after="0" w:line="276" w:lineRule="auto"/>
        <w:ind w:left="5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Century Gothic" w:eastAsia="Times New Roman" w:hAnsi="Century Gothic"/>
          <w:color w:val="000000"/>
          <w:lang w:eastAsia="pl-PL"/>
        </w:rPr>
        <w:t xml:space="preserve">i) </w:t>
      </w:r>
      <w:r w:rsidR="00AC080C" w:rsidRPr="0036755F">
        <w:rPr>
          <w:rFonts w:ascii="Century Gothic" w:eastAsia="Times New Roman" w:hAnsi="Century Gothic"/>
          <w:color w:val="000000"/>
          <w:lang w:eastAsia="pl-PL"/>
        </w:rPr>
        <w:t>pomieszczenia</w:t>
      </w:r>
      <w:r w:rsidR="00AC080C" w:rsidRPr="0036755F">
        <w:rPr>
          <w:rFonts w:ascii="Century Gothic" w:eastAsia="Times New Roman" w:hAnsi="Century Gothic"/>
          <w:b/>
          <w:bCs/>
          <w:color w:val="000000"/>
          <w:lang w:eastAsia="pl-PL"/>
        </w:rPr>
        <w:t xml:space="preserve"> </w:t>
      </w:r>
      <w:r w:rsidR="00AC080C" w:rsidRPr="0036755F">
        <w:rPr>
          <w:rFonts w:ascii="Century Gothic" w:eastAsia="Times New Roman" w:hAnsi="Century Gothic"/>
          <w:color w:val="000000"/>
          <w:lang w:eastAsia="pl-PL"/>
        </w:rPr>
        <w:t>kuchni, stołówki</w:t>
      </w:r>
      <w:r w:rsidR="00AC080C" w:rsidRPr="0036755F">
        <w:rPr>
          <w:rFonts w:ascii="Century Gothic" w:eastAsia="Times New Roman" w:hAnsi="Century Gothic"/>
          <w:b/>
          <w:bCs/>
          <w:color w:val="000000"/>
          <w:lang w:eastAsia="pl-PL"/>
        </w:rPr>
        <w:t xml:space="preserve"> </w:t>
      </w:r>
      <w:r w:rsidR="00AC080C" w:rsidRPr="0036755F">
        <w:rPr>
          <w:rFonts w:ascii="Century Gothic" w:eastAsia="Times New Roman" w:hAnsi="Century Gothic"/>
          <w:color w:val="000000"/>
          <w:lang w:eastAsia="pl-PL"/>
        </w:rPr>
        <w:t>oraz sąsiadujących pomieszczeń gospodarczych o łącznej powierzchni 181,39 m</w:t>
      </w:r>
      <w:r w:rsidR="00AC080C" w:rsidRPr="0036755F">
        <w:rPr>
          <w:rFonts w:ascii="Century Gothic" w:eastAsia="Times New Roman" w:hAnsi="Century Gothic"/>
          <w:color w:val="000000"/>
          <w:vertAlign w:val="superscript"/>
          <w:lang w:eastAsia="pl-PL"/>
        </w:rPr>
        <w:t xml:space="preserve">2, </w:t>
      </w:r>
      <w:r w:rsidR="00AC080C" w:rsidRPr="0036755F">
        <w:rPr>
          <w:rFonts w:ascii="Century Gothic" w:eastAsia="Times New Roman" w:hAnsi="Century Gothic"/>
          <w:color w:val="000000"/>
          <w:lang w:eastAsia="pl-PL"/>
        </w:rPr>
        <w:t>teren przed budynkiem od ul. Słowackiego przeznaczony na „ogródek gastronomiczny” o łącznej powierzchni 61,47 m</w:t>
      </w:r>
      <w:r w:rsidR="00AC080C" w:rsidRPr="0036755F">
        <w:rPr>
          <w:rFonts w:ascii="Century Gothic" w:eastAsia="Times New Roman" w:hAnsi="Century Gothic"/>
          <w:color w:val="000000"/>
          <w:vertAlign w:val="superscript"/>
          <w:lang w:eastAsia="pl-PL"/>
        </w:rPr>
        <w:t>2</w:t>
      </w:r>
      <w:r w:rsidR="00AC080C" w:rsidRPr="0036755F">
        <w:rPr>
          <w:rFonts w:ascii="Century Gothic" w:eastAsia="Times New Roman" w:hAnsi="Century Gothic"/>
          <w:color w:val="000000"/>
          <w:lang w:eastAsia="pl-PL"/>
        </w:rPr>
        <w:t>;</w:t>
      </w:r>
      <w:r w:rsidRPr="0036755F">
        <w:rPr>
          <w:rFonts w:ascii="Century Gothic" w:eastAsia="Times New Roman" w:hAnsi="Century Gothic"/>
          <w:color w:val="000000"/>
          <w:lang w:eastAsia="pl-PL"/>
        </w:rPr>
        <w:t xml:space="preserve"> </w:t>
      </w:r>
      <w:r w:rsidRPr="0036755F">
        <w:rPr>
          <w:rFonts w:ascii="Century Gothic" w:hAnsi="Century Gothic" w:cs="Open Sans"/>
        </w:rPr>
        <w:t>na których to powierzchniach prowadzona jest działalność gastronomiczna przez podmiot trzeci,</w:t>
      </w:r>
    </w:p>
    <w:p w14:paraId="3BA7281B" w14:textId="16BA6FE6" w:rsidR="00715A46" w:rsidRDefault="00715A46" w:rsidP="007F13CE">
      <w:pPr>
        <w:spacing w:after="0" w:line="276" w:lineRule="auto"/>
        <w:ind w:left="851"/>
        <w:jc w:val="both"/>
        <w:rPr>
          <w:rFonts w:cs="Open Sans"/>
        </w:rPr>
      </w:pPr>
    </w:p>
    <w:p w14:paraId="1E102560" w14:textId="6C769D3A" w:rsidR="009A5547" w:rsidRPr="007F13CE" w:rsidRDefault="009A5547" w:rsidP="007F13CE">
      <w:pPr>
        <w:pStyle w:val="Akapitzlist"/>
        <w:spacing w:after="0" w:line="276" w:lineRule="auto"/>
        <w:ind w:left="1428"/>
        <w:contextualSpacing w:val="0"/>
        <w:jc w:val="both"/>
        <w:rPr>
          <w:rFonts w:cs="Open Sans"/>
        </w:rPr>
      </w:pPr>
    </w:p>
    <w:p w14:paraId="0102B85F" w14:textId="2202AF4C" w:rsidR="00A82F3E" w:rsidRDefault="00A82F3E" w:rsidP="006A7F6F">
      <w:pPr>
        <w:pStyle w:val="Akapitzlist"/>
        <w:spacing w:after="0" w:line="276" w:lineRule="auto"/>
        <w:ind w:left="567"/>
        <w:contextualSpacing w:val="0"/>
        <w:jc w:val="both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>(</w:t>
      </w:r>
      <w:r w:rsidR="00422B48" w:rsidRPr="00422B48">
        <w:rPr>
          <w:rFonts w:ascii="Century Gothic" w:hAnsi="Century Gothic" w:cs="Open Sans"/>
        </w:rPr>
        <w:t xml:space="preserve">Nieruchomość 1 </w:t>
      </w:r>
      <w:r w:rsidR="00020CB3" w:rsidRPr="00422B48">
        <w:rPr>
          <w:rFonts w:ascii="Century Gothic" w:hAnsi="Century Gothic" w:cs="Open Sans"/>
        </w:rPr>
        <w:t>oraz Nieruchomość 2</w:t>
      </w:r>
      <w:r w:rsidR="009425FC" w:rsidRPr="00422B48">
        <w:rPr>
          <w:rFonts w:ascii="Century Gothic" w:hAnsi="Century Gothic" w:cs="Open Sans"/>
        </w:rPr>
        <w:t xml:space="preserve"> </w:t>
      </w:r>
      <w:r w:rsidR="00563BD5">
        <w:rPr>
          <w:rFonts w:ascii="Century Gothic" w:hAnsi="Century Gothic" w:cs="Open Sans"/>
        </w:rPr>
        <w:t xml:space="preserve">zwane </w:t>
      </w:r>
      <w:r w:rsidR="009425FC" w:rsidRPr="00422B48">
        <w:rPr>
          <w:rFonts w:ascii="Century Gothic" w:hAnsi="Century Gothic" w:cs="Open Sans"/>
        </w:rPr>
        <w:t>dalej łącznie także jako „</w:t>
      </w:r>
      <w:r w:rsidR="009425FC" w:rsidRPr="00422B48">
        <w:rPr>
          <w:rFonts w:ascii="Century Gothic" w:hAnsi="Century Gothic" w:cs="Open Sans"/>
          <w:b/>
          <w:bCs/>
        </w:rPr>
        <w:t>Nieruchomości</w:t>
      </w:r>
      <w:r w:rsidR="009425FC" w:rsidRPr="00422B48">
        <w:rPr>
          <w:rFonts w:ascii="Century Gothic" w:hAnsi="Century Gothic" w:cs="Open Sans"/>
        </w:rPr>
        <w:t>”, a każda z osobna „</w:t>
      </w:r>
      <w:r w:rsidR="009425FC" w:rsidRPr="00422B48">
        <w:rPr>
          <w:rFonts w:ascii="Century Gothic" w:hAnsi="Century Gothic" w:cs="Open Sans"/>
          <w:b/>
          <w:bCs/>
        </w:rPr>
        <w:t>Nieruchomością</w:t>
      </w:r>
      <w:r w:rsidR="009425FC" w:rsidRPr="00422B48">
        <w:rPr>
          <w:rFonts w:ascii="Century Gothic" w:hAnsi="Century Gothic" w:cs="Open Sans"/>
        </w:rPr>
        <w:t>”</w:t>
      </w:r>
      <w:r>
        <w:rPr>
          <w:rFonts w:ascii="Century Gothic" w:hAnsi="Century Gothic" w:cs="Open Sans"/>
        </w:rPr>
        <w:t>)</w:t>
      </w:r>
      <w:r w:rsidR="009425FC" w:rsidRPr="00422B48">
        <w:rPr>
          <w:rFonts w:ascii="Century Gothic" w:hAnsi="Century Gothic" w:cs="Open Sans"/>
        </w:rPr>
        <w:t>.</w:t>
      </w:r>
    </w:p>
    <w:p w14:paraId="312CE2B9" w14:textId="77777777" w:rsidR="0039797B" w:rsidRPr="00A20A78" w:rsidRDefault="0039797B" w:rsidP="006A7F6F">
      <w:pPr>
        <w:pStyle w:val="Akapitzlist"/>
        <w:spacing w:after="0" w:line="276" w:lineRule="auto"/>
        <w:ind w:left="567"/>
        <w:contextualSpacing w:val="0"/>
        <w:jc w:val="both"/>
        <w:rPr>
          <w:rFonts w:ascii="Century Gothic" w:hAnsi="Century Gothic" w:cs="Open Sans"/>
        </w:rPr>
      </w:pPr>
    </w:p>
    <w:p w14:paraId="35DFE27D" w14:textId="2D66C9A3" w:rsidR="00AD41D9" w:rsidRPr="00A20A78" w:rsidRDefault="00AD41D9" w:rsidP="00AD41D9">
      <w:pPr>
        <w:pStyle w:val="Akapitzlist"/>
        <w:numPr>
          <w:ilvl w:val="1"/>
          <w:numId w:val="21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 w:rsidRPr="00A20A78">
        <w:rPr>
          <w:rFonts w:ascii="Century Gothic" w:hAnsi="Century Gothic" w:cs="Open Sans"/>
        </w:rPr>
        <w:t xml:space="preserve">Organizator dopuszcza możliwość składania </w:t>
      </w:r>
      <w:r w:rsidR="00D8588B">
        <w:rPr>
          <w:rFonts w:ascii="Century Gothic" w:hAnsi="Century Gothic" w:cs="Open Sans"/>
        </w:rPr>
        <w:t xml:space="preserve">zgłoszeń dotyczących </w:t>
      </w:r>
      <w:r w:rsidRPr="00A20A78">
        <w:rPr>
          <w:rFonts w:ascii="Century Gothic" w:hAnsi="Century Gothic" w:cs="Open Sans"/>
        </w:rPr>
        <w:t>zawarcia umowy dzierżawy na jedną</w:t>
      </w:r>
      <w:r w:rsidR="00A82F3E">
        <w:rPr>
          <w:rFonts w:ascii="Century Gothic" w:hAnsi="Century Gothic" w:cs="Open Sans"/>
        </w:rPr>
        <w:t xml:space="preserve"> </w:t>
      </w:r>
      <w:r w:rsidRPr="00A20A78">
        <w:rPr>
          <w:rFonts w:ascii="Century Gothic" w:hAnsi="Century Gothic" w:cs="Open Sans"/>
        </w:rPr>
        <w:t xml:space="preserve">lub wszystkie Nieruchomości łącznie. </w:t>
      </w:r>
    </w:p>
    <w:p w14:paraId="17BF65FF" w14:textId="77777777" w:rsidR="00AD41D9" w:rsidRPr="00A20A78" w:rsidRDefault="00AD41D9" w:rsidP="007F13CE">
      <w:pPr>
        <w:pStyle w:val="Akapitzlist"/>
        <w:spacing w:after="0" w:line="276" w:lineRule="auto"/>
        <w:ind w:left="567"/>
        <w:contextualSpacing w:val="0"/>
        <w:jc w:val="both"/>
        <w:rPr>
          <w:rFonts w:ascii="Century Gothic" w:hAnsi="Century Gothic" w:cs="Open Sans"/>
        </w:rPr>
      </w:pPr>
    </w:p>
    <w:p w14:paraId="43E51548" w14:textId="5AD4FAE5" w:rsidR="00AD41D9" w:rsidRDefault="00CA60F0" w:rsidP="007F13CE">
      <w:pPr>
        <w:pStyle w:val="Akapitzlist"/>
        <w:numPr>
          <w:ilvl w:val="1"/>
          <w:numId w:val="21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 w:rsidRPr="00A20A78">
        <w:rPr>
          <w:rFonts w:ascii="Century Gothic" w:hAnsi="Century Gothic" w:cs="Open Sans"/>
        </w:rPr>
        <w:t>Organizator</w:t>
      </w:r>
      <w:r w:rsidRPr="00A20A78" w:rsidDel="00CA60F0">
        <w:rPr>
          <w:rFonts w:ascii="Century Gothic" w:hAnsi="Century Gothic" w:cs="Open Sans"/>
        </w:rPr>
        <w:t xml:space="preserve"> </w:t>
      </w:r>
      <w:r w:rsidR="00521FDD" w:rsidRPr="00A20A78">
        <w:rPr>
          <w:rFonts w:ascii="Century Gothic" w:hAnsi="Century Gothic" w:cs="Open Sans"/>
        </w:rPr>
        <w:t xml:space="preserve">zastrzega sobie prawo do </w:t>
      </w:r>
      <w:r w:rsidR="00AD41D9" w:rsidRPr="00A20A78">
        <w:rPr>
          <w:rFonts w:ascii="Century Gothic" w:hAnsi="Century Gothic" w:cs="Open Sans"/>
        </w:rPr>
        <w:t xml:space="preserve">zawarcia umowy dzierżawy </w:t>
      </w:r>
      <w:r w:rsidR="00D8588B">
        <w:rPr>
          <w:rFonts w:ascii="Century Gothic" w:hAnsi="Century Gothic" w:cs="Open Sans"/>
        </w:rPr>
        <w:t xml:space="preserve">(poddzierżawy) </w:t>
      </w:r>
      <w:r w:rsidR="00AD41D9" w:rsidRPr="00A20A78">
        <w:rPr>
          <w:rFonts w:ascii="Century Gothic" w:hAnsi="Century Gothic" w:cs="Open Sans"/>
        </w:rPr>
        <w:t xml:space="preserve">na </w:t>
      </w:r>
      <w:r w:rsidR="00521FDD" w:rsidRPr="00A20A78">
        <w:rPr>
          <w:rFonts w:ascii="Century Gothic" w:hAnsi="Century Gothic" w:cs="Open Sans"/>
        </w:rPr>
        <w:t>jedn</w:t>
      </w:r>
      <w:r w:rsidR="00AD41D9" w:rsidRPr="00A20A78">
        <w:rPr>
          <w:rFonts w:ascii="Century Gothic" w:hAnsi="Century Gothic" w:cs="Open Sans"/>
        </w:rPr>
        <w:t xml:space="preserve">ą lub dwie Nieruchomości, pomimo złożenia </w:t>
      </w:r>
      <w:r w:rsidR="00D8588B">
        <w:rPr>
          <w:rFonts w:ascii="Century Gothic" w:hAnsi="Century Gothic" w:cs="Open Sans"/>
        </w:rPr>
        <w:t xml:space="preserve">zgłoszeń </w:t>
      </w:r>
      <w:r w:rsidR="00AD41D9" w:rsidRPr="00A20A78">
        <w:rPr>
          <w:rFonts w:ascii="Century Gothic" w:hAnsi="Century Gothic" w:cs="Open Sans"/>
        </w:rPr>
        <w:t xml:space="preserve">na zawarcie umowy dzierżawy </w:t>
      </w:r>
      <w:r w:rsidR="00D8588B">
        <w:rPr>
          <w:rFonts w:ascii="Century Gothic" w:hAnsi="Century Gothic" w:cs="Open Sans"/>
        </w:rPr>
        <w:t xml:space="preserve">(poddzierżawy) </w:t>
      </w:r>
      <w:r w:rsidR="00AD41D9" w:rsidRPr="00A20A78">
        <w:rPr>
          <w:rFonts w:ascii="Century Gothic" w:hAnsi="Century Gothic" w:cs="Open Sans"/>
        </w:rPr>
        <w:t xml:space="preserve">na wszystkie Nieruchomości łącznie. </w:t>
      </w:r>
    </w:p>
    <w:p w14:paraId="3A43D2EB" w14:textId="77777777" w:rsidR="009410D6" w:rsidRPr="0036755F" w:rsidRDefault="009410D6" w:rsidP="0036755F">
      <w:pPr>
        <w:pStyle w:val="Akapitzlist"/>
        <w:rPr>
          <w:rFonts w:ascii="Century Gothic" w:hAnsi="Century Gothic" w:cs="Open Sans"/>
        </w:rPr>
      </w:pPr>
    </w:p>
    <w:p w14:paraId="6412A4A9" w14:textId="77777777" w:rsidR="009410D6" w:rsidRDefault="009410D6" w:rsidP="0036755F">
      <w:pPr>
        <w:spacing w:after="0" w:line="276" w:lineRule="auto"/>
        <w:jc w:val="both"/>
        <w:rPr>
          <w:rFonts w:ascii="Century Gothic" w:hAnsi="Century Gothic" w:cs="Open Sans"/>
        </w:rPr>
      </w:pPr>
    </w:p>
    <w:p w14:paraId="1B3109EB" w14:textId="77777777" w:rsidR="006A1BEA" w:rsidRDefault="006A1BEA" w:rsidP="0036755F">
      <w:pPr>
        <w:spacing w:after="0" w:line="276" w:lineRule="auto"/>
        <w:jc w:val="both"/>
        <w:rPr>
          <w:rFonts w:ascii="Century Gothic" w:hAnsi="Century Gothic" w:cs="Open Sans"/>
        </w:rPr>
      </w:pPr>
    </w:p>
    <w:p w14:paraId="43562CED" w14:textId="77777777" w:rsidR="006A1BEA" w:rsidRDefault="006A1BEA" w:rsidP="0036755F">
      <w:pPr>
        <w:spacing w:after="0" w:line="276" w:lineRule="auto"/>
        <w:jc w:val="both"/>
        <w:rPr>
          <w:rFonts w:ascii="Century Gothic" w:hAnsi="Century Gothic" w:cs="Open Sans"/>
        </w:rPr>
      </w:pPr>
    </w:p>
    <w:p w14:paraId="15967299" w14:textId="77777777" w:rsidR="009410D6" w:rsidRDefault="009410D6" w:rsidP="0036755F">
      <w:pPr>
        <w:spacing w:after="0" w:line="276" w:lineRule="auto"/>
        <w:jc w:val="both"/>
        <w:rPr>
          <w:rFonts w:ascii="Century Gothic" w:hAnsi="Century Gothic" w:cs="Open Sans"/>
        </w:rPr>
      </w:pPr>
    </w:p>
    <w:p w14:paraId="47B717CC" w14:textId="77777777" w:rsidR="009410D6" w:rsidRPr="0036755F" w:rsidRDefault="009410D6" w:rsidP="0036755F">
      <w:pPr>
        <w:spacing w:after="0" w:line="276" w:lineRule="auto"/>
        <w:jc w:val="both"/>
        <w:rPr>
          <w:rFonts w:ascii="Century Gothic" w:hAnsi="Century Gothic" w:cs="Open Sans"/>
        </w:rPr>
      </w:pPr>
    </w:p>
    <w:p w14:paraId="50A46AC2" w14:textId="77777777" w:rsidR="00A16FBE" w:rsidRPr="007F13CE" w:rsidRDefault="00A16FBE" w:rsidP="007F13CE">
      <w:pPr>
        <w:spacing w:after="0"/>
      </w:pPr>
    </w:p>
    <w:p w14:paraId="0ECE3962" w14:textId="021CFFCA" w:rsidR="00C66122" w:rsidRPr="00046DF3" w:rsidRDefault="006C0CAE" w:rsidP="007F13CE">
      <w:pPr>
        <w:pStyle w:val="Akapitzlist"/>
        <w:numPr>
          <w:ilvl w:val="1"/>
          <w:numId w:val="3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 w:rsidRPr="00046DF3">
        <w:rPr>
          <w:rFonts w:ascii="Century Gothic" w:hAnsi="Century Gothic" w:cs="Open Sans"/>
          <w:b/>
          <w:bCs/>
        </w:rPr>
        <w:t>Przeznaczenie nieruchomości i okres dzierżawy:</w:t>
      </w:r>
    </w:p>
    <w:p w14:paraId="2D8D9531" w14:textId="190DB08B" w:rsidR="00405220" w:rsidRPr="007F13CE" w:rsidRDefault="00405220" w:rsidP="007F13CE">
      <w:pPr>
        <w:pStyle w:val="Akapitzlist"/>
        <w:spacing w:after="0" w:line="276" w:lineRule="auto"/>
        <w:ind w:left="360"/>
        <w:contextualSpacing w:val="0"/>
        <w:jc w:val="both"/>
        <w:rPr>
          <w:rFonts w:cs="Open Sans"/>
        </w:rPr>
      </w:pPr>
    </w:p>
    <w:p w14:paraId="57374059" w14:textId="77777777" w:rsidR="006748F3" w:rsidRPr="006748F3" w:rsidRDefault="006748F3" w:rsidP="006748F3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cs="Open Sans"/>
          <w:vanish/>
        </w:rPr>
      </w:pPr>
    </w:p>
    <w:p w14:paraId="5C384F91" w14:textId="77777777" w:rsidR="006748F3" w:rsidRPr="006748F3" w:rsidRDefault="006748F3" w:rsidP="006748F3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cs="Open Sans"/>
          <w:vanish/>
        </w:rPr>
      </w:pPr>
    </w:p>
    <w:p w14:paraId="07B23C47" w14:textId="77777777" w:rsidR="006748F3" w:rsidRPr="006748F3" w:rsidRDefault="006748F3" w:rsidP="006748F3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cs="Open Sans"/>
          <w:vanish/>
        </w:rPr>
      </w:pPr>
    </w:p>
    <w:p w14:paraId="601E161A" w14:textId="37AA0BB8" w:rsidR="00C17017" w:rsidRPr="00215C75" w:rsidRDefault="000176D2" w:rsidP="006A7F6F">
      <w:pPr>
        <w:pStyle w:val="Akapitzlist"/>
        <w:numPr>
          <w:ilvl w:val="1"/>
          <w:numId w:val="22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 w:rsidRPr="00215C75">
        <w:rPr>
          <w:rFonts w:ascii="Century Gothic" w:hAnsi="Century Gothic" w:cs="Open Sans"/>
        </w:rPr>
        <w:t xml:space="preserve">Nieruchomości będące przedmiotem </w:t>
      </w:r>
      <w:r w:rsidR="008B31C0">
        <w:rPr>
          <w:rFonts w:ascii="Century Gothic" w:hAnsi="Century Gothic" w:cs="Open Sans"/>
        </w:rPr>
        <w:t>rokowań</w:t>
      </w:r>
      <w:r w:rsidR="008B31C0" w:rsidRPr="00215C75">
        <w:rPr>
          <w:rFonts w:ascii="Century Gothic" w:hAnsi="Century Gothic" w:cs="Open Sans"/>
        </w:rPr>
        <w:t xml:space="preserve"> </w:t>
      </w:r>
      <w:r w:rsidRPr="00215C75">
        <w:rPr>
          <w:rFonts w:ascii="Century Gothic" w:hAnsi="Century Gothic" w:cs="Open Sans"/>
        </w:rPr>
        <w:t xml:space="preserve">są przeznaczone na prowadzenie działalności gospodarczej </w:t>
      </w:r>
      <w:r w:rsidR="00BB7A2D" w:rsidRPr="00215C75">
        <w:rPr>
          <w:rFonts w:ascii="Century Gothic" w:hAnsi="Century Gothic" w:cs="Open Sans"/>
        </w:rPr>
        <w:t>w postaci ośro</w:t>
      </w:r>
      <w:r w:rsidR="00AD41D9" w:rsidRPr="00215C75">
        <w:rPr>
          <w:rFonts w:ascii="Century Gothic" w:hAnsi="Century Gothic" w:cs="Open Sans"/>
        </w:rPr>
        <w:t>dków</w:t>
      </w:r>
      <w:r w:rsidRPr="00215C75">
        <w:rPr>
          <w:rFonts w:ascii="Century Gothic" w:hAnsi="Century Gothic" w:cs="Open Sans"/>
        </w:rPr>
        <w:t xml:space="preserve"> </w:t>
      </w:r>
      <w:r w:rsidR="00AD41D9" w:rsidRPr="00215C75">
        <w:rPr>
          <w:rFonts w:ascii="Century Gothic" w:hAnsi="Century Gothic" w:cs="Open Sans"/>
        </w:rPr>
        <w:t>hotelarskich</w:t>
      </w:r>
      <w:r w:rsidR="00B7404F" w:rsidRPr="00215C75">
        <w:rPr>
          <w:rFonts w:ascii="Century Gothic" w:hAnsi="Century Gothic" w:cs="Open Sans"/>
        </w:rPr>
        <w:t>,</w:t>
      </w:r>
      <w:r w:rsidR="00AD41D9" w:rsidRPr="00215C75">
        <w:rPr>
          <w:rFonts w:ascii="Century Gothic" w:hAnsi="Century Gothic" w:cs="Open Sans"/>
        </w:rPr>
        <w:t xml:space="preserve"> </w:t>
      </w:r>
      <w:r w:rsidR="00560F11" w:rsidRPr="00215C75">
        <w:rPr>
          <w:rFonts w:ascii="Century Gothic" w:hAnsi="Century Gothic" w:cs="Open Sans"/>
        </w:rPr>
        <w:t>rekreacyj</w:t>
      </w:r>
      <w:r w:rsidR="00BB7A2D" w:rsidRPr="00215C75">
        <w:rPr>
          <w:rFonts w:ascii="Century Gothic" w:hAnsi="Century Gothic" w:cs="Open Sans"/>
        </w:rPr>
        <w:t>no-</w:t>
      </w:r>
      <w:r w:rsidR="00AD41D9" w:rsidRPr="00215C75">
        <w:rPr>
          <w:rFonts w:ascii="Century Gothic" w:hAnsi="Century Gothic" w:cs="Open Sans"/>
        </w:rPr>
        <w:t xml:space="preserve">wypoczynkowych </w:t>
      </w:r>
      <w:r w:rsidR="00B7404F" w:rsidRPr="00215C75">
        <w:rPr>
          <w:rFonts w:ascii="Century Gothic" w:hAnsi="Century Gothic" w:cs="Open Sans"/>
        </w:rPr>
        <w:t xml:space="preserve">lub szkoleniowych, </w:t>
      </w:r>
      <w:r w:rsidR="00AD41D9" w:rsidRPr="00215C75">
        <w:rPr>
          <w:rFonts w:ascii="Century Gothic" w:hAnsi="Century Gothic" w:cs="Open Sans"/>
        </w:rPr>
        <w:t>znajdujących się na Nieruchomościach</w:t>
      </w:r>
      <w:r w:rsidR="00BB7A2D" w:rsidRPr="00215C75">
        <w:rPr>
          <w:rFonts w:ascii="Century Gothic" w:hAnsi="Century Gothic" w:cs="Open Sans"/>
        </w:rPr>
        <w:t>.</w:t>
      </w:r>
      <w:r w:rsidR="00AF4547" w:rsidRPr="00215C75">
        <w:rPr>
          <w:rFonts w:ascii="Century Gothic" w:hAnsi="Century Gothic" w:cs="Open Sans"/>
        </w:rPr>
        <w:t xml:space="preserve"> </w:t>
      </w:r>
    </w:p>
    <w:p w14:paraId="772279B1" w14:textId="77777777" w:rsidR="00423DFA" w:rsidRDefault="00423DFA" w:rsidP="006A7F6F">
      <w:pPr>
        <w:pStyle w:val="Akapitzlist"/>
        <w:spacing w:after="0" w:line="276" w:lineRule="auto"/>
        <w:ind w:left="567" w:hanging="567"/>
        <w:contextualSpacing w:val="0"/>
        <w:jc w:val="both"/>
        <w:rPr>
          <w:rFonts w:cs="Open Sans"/>
        </w:rPr>
      </w:pPr>
    </w:p>
    <w:p w14:paraId="6508F3D9" w14:textId="1EBA170A" w:rsidR="00423DFA" w:rsidRPr="00B05C23" w:rsidRDefault="00423DFA" w:rsidP="006A7F6F">
      <w:pPr>
        <w:pStyle w:val="Akapitzlist"/>
        <w:numPr>
          <w:ilvl w:val="1"/>
          <w:numId w:val="22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 w:rsidRPr="00B05C23">
        <w:rPr>
          <w:rFonts w:ascii="Century Gothic" w:hAnsi="Century Gothic" w:cs="Open Sans"/>
        </w:rPr>
        <w:t>Zgodnie z informacjami wskazanymi w Opisie Nieruchomości w pkt. 2 powyżej, cześć powierzchni Nieruchomości 1</w:t>
      </w:r>
      <w:r w:rsidR="00E23573" w:rsidRPr="00B05C23">
        <w:rPr>
          <w:rFonts w:ascii="Century Gothic" w:hAnsi="Century Gothic" w:cs="Open Sans"/>
        </w:rPr>
        <w:t xml:space="preserve"> oraz</w:t>
      </w:r>
      <w:r w:rsidRPr="00B05C23">
        <w:rPr>
          <w:rFonts w:ascii="Century Gothic" w:hAnsi="Century Gothic" w:cs="Open Sans"/>
        </w:rPr>
        <w:t xml:space="preserve"> Nieruchomości 2 stanowi przedmiot najmu na rzecz podmiotów trzecich wobec Organizatora, celem prowadzenia działalności gastronomicznej na rzecz ośrodków znajdujących się na przedmiotowych Nieruchomościach. </w:t>
      </w:r>
    </w:p>
    <w:p w14:paraId="4BA41F4F" w14:textId="77777777" w:rsidR="00B7404F" w:rsidRPr="00046DF3" w:rsidRDefault="00B7404F" w:rsidP="006A7F6F">
      <w:pPr>
        <w:pStyle w:val="Akapitzlist"/>
        <w:spacing w:after="0" w:line="276" w:lineRule="auto"/>
        <w:ind w:left="567" w:hanging="567"/>
        <w:contextualSpacing w:val="0"/>
        <w:jc w:val="both"/>
        <w:rPr>
          <w:rFonts w:cs="Open Sans"/>
        </w:rPr>
      </w:pPr>
    </w:p>
    <w:p w14:paraId="72789976" w14:textId="301BEB6E" w:rsidR="00715A46" w:rsidRPr="00B05C23" w:rsidRDefault="00B7404F" w:rsidP="006A7F6F">
      <w:pPr>
        <w:pStyle w:val="Akapitzlist"/>
        <w:numPr>
          <w:ilvl w:val="1"/>
          <w:numId w:val="22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 w:rsidRPr="00B05C23">
        <w:rPr>
          <w:rFonts w:ascii="Century Gothic" w:hAnsi="Century Gothic" w:cs="Open Sans"/>
        </w:rPr>
        <w:t xml:space="preserve">Organizator zobowiązuje się do wypowiedzenia umów, o których mowa w ust. 3.2 powyżej, lub do podjęcia negocjacji zmierzających do ich rozwiązania. W przypadku, gdy wypowiedzenie przez Organizatora umów, o których mowa w ust 3.2 powyżej </w:t>
      </w:r>
      <w:r w:rsidR="00715A46" w:rsidRPr="00B05C23">
        <w:rPr>
          <w:rFonts w:ascii="Century Gothic" w:hAnsi="Century Gothic" w:cs="Open Sans"/>
        </w:rPr>
        <w:t>nie będzie możliwe, u</w:t>
      </w:r>
      <w:r w:rsidR="00423DFA" w:rsidRPr="00B05C23">
        <w:rPr>
          <w:rFonts w:ascii="Century Gothic" w:hAnsi="Century Gothic" w:cs="Open Sans"/>
        </w:rPr>
        <w:t>mowy dzierżawy oraz umowa poddzierżawy będą przewidywać, iż dzierżawca powstrzyma się od działań mogących utrudnić lub uniemożliwić prowadzenie powyżej wskazanej działalności</w:t>
      </w:r>
      <w:r w:rsidR="00715A46" w:rsidRPr="00B05C23">
        <w:rPr>
          <w:rFonts w:ascii="Century Gothic" w:hAnsi="Century Gothic" w:cs="Open Sans"/>
        </w:rPr>
        <w:t>, zaś</w:t>
      </w:r>
      <w:r w:rsidR="00423DFA" w:rsidRPr="00B05C23">
        <w:rPr>
          <w:rFonts w:ascii="Century Gothic" w:hAnsi="Century Gothic" w:cs="Open Sans"/>
        </w:rPr>
        <w:t xml:space="preserve"> po zakończeniu stosunków najmu, o których mowa powyżej</w:t>
      </w:r>
      <w:r w:rsidR="006748F3" w:rsidRPr="00B05C23">
        <w:rPr>
          <w:rFonts w:ascii="Century Gothic" w:hAnsi="Century Gothic" w:cs="Open Sans"/>
        </w:rPr>
        <w:t>, dzierżawca zobowiąże się do wydzierżawienia powierzchni będących ich przedmiotem oraz prowadzenia na tej powierzchni działalności gastronomicznej</w:t>
      </w:r>
      <w:r w:rsidR="00F440DC">
        <w:rPr>
          <w:rFonts w:ascii="Century Gothic" w:hAnsi="Century Gothic" w:cs="Open Sans"/>
        </w:rPr>
        <w:t>.</w:t>
      </w:r>
    </w:p>
    <w:p w14:paraId="17A43EFA" w14:textId="77777777" w:rsidR="00715A46" w:rsidRPr="00715A46" w:rsidRDefault="00715A46" w:rsidP="006A7F6F">
      <w:pPr>
        <w:pStyle w:val="Akapitzlist"/>
        <w:ind w:left="567" w:hanging="567"/>
        <w:rPr>
          <w:rFonts w:cs="Open Sans"/>
        </w:rPr>
      </w:pPr>
    </w:p>
    <w:p w14:paraId="21FCFB88" w14:textId="2414BB0A" w:rsidR="006748F3" w:rsidRDefault="006748F3" w:rsidP="00195D4F">
      <w:pPr>
        <w:pStyle w:val="Akapitzlist"/>
        <w:numPr>
          <w:ilvl w:val="1"/>
          <w:numId w:val="22"/>
        </w:numPr>
        <w:spacing w:after="0" w:line="276" w:lineRule="auto"/>
        <w:ind w:left="567" w:hanging="567"/>
        <w:contextualSpacing w:val="0"/>
        <w:rPr>
          <w:rFonts w:ascii="Century Gothic" w:hAnsi="Century Gothic" w:cs="Open Sans"/>
        </w:rPr>
      </w:pPr>
      <w:r w:rsidRPr="00046DF3">
        <w:rPr>
          <w:rFonts w:ascii="Century Gothic" w:hAnsi="Century Gothic" w:cs="Open Sans"/>
        </w:rPr>
        <w:t xml:space="preserve">Umowy dzierżawy oraz umowy poddzierżawy będą przewidywać wejście ich w życie nie później, niż w dniu </w:t>
      </w:r>
      <w:r w:rsidR="00715A46" w:rsidRPr="00046DF3">
        <w:rPr>
          <w:rFonts w:ascii="Century Gothic" w:hAnsi="Century Gothic" w:cs="Open Sans"/>
        </w:rPr>
        <w:t>1 kwietnia</w:t>
      </w:r>
      <w:r w:rsidR="00046DF3">
        <w:rPr>
          <w:rFonts w:ascii="Century Gothic" w:hAnsi="Century Gothic" w:cs="Open Sans"/>
        </w:rPr>
        <w:t xml:space="preserve"> 2021</w:t>
      </w:r>
      <w:r w:rsidRPr="00046DF3">
        <w:rPr>
          <w:rFonts w:ascii="Century Gothic" w:hAnsi="Century Gothic" w:cs="Open Sans"/>
        </w:rPr>
        <w:t xml:space="preserve"> r. Okres dzierżawy będzie wynosił </w:t>
      </w:r>
      <w:r w:rsidR="00E25007">
        <w:rPr>
          <w:rFonts w:ascii="Century Gothic" w:hAnsi="Century Gothic" w:cs="Open Sans"/>
        </w:rPr>
        <w:t xml:space="preserve">co najmniej </w:t>
      </w:r>
      <w:r w:rsidR="00963C75">
        <w:rPr>
          <w:rFonts w:ascii="Century Gothic" w:hAnsi="Century Gothic" w:cs="Open Sans"/>
        </w:rPr>
        <w:t>5</w:t>
      </w:r>
      <w:r w:rsidR="00963C75" w:rsidRPr="00046DF3">
        <w:rPr>
          <w:rFonts w:ascii="Century Gothic" w:hAnsi="Century Gothic" w:cs="Open Sans"/>
        </w:rPr>
        <w:t xml:space="preserve"> </w:t>
      </w:r>
      <w:r w:rsidR="00A542D6" w:rsidRPr="00046DF3">
        <w:rPr>
          <w:rFonts w:ascii="Century Gothic" w:hAnsi="Century Gothic" w:cs="Open Sans"/>
        </w:rPr>
        <w:t>lat</w:t>
      </w:r>
      <w:r w:rsidR="00D23B26" w:rsidRPr="00046DF3">
        <w:rPr>
          <w:rFonts w:ascii="Century Gothic" w:hAnsi="Century Gothic" w:cs="Open Sans"/>
        </w:rPr>
        <w:t xml:space="preserve"> od </w:t>
      </w:r>
      <w:r w:rsidRPr="00046DF3">
        <w:rPr>
          <w:rFonts w:ascii="Century Gothic" w:hAnsi="Century Gothic" w:cs="Open Sans"/>
        </w:rPr>
        <w:t xml:space="preserve">dnia zawarcia </w:t>
      </w:r>
      <w:r w:rsidR="00D23B26" w:rsidRPr="00046DF3">
        <w:rPr>
          <w:rFonts w:ascii="Century Gothic" w:hAnsi="Century Gothic" w:cs="Open Sans"/>
        </w:rPr>
        <w:t>um</w:t>
      </w:r>
      <w:r w:rsidRPr="00046DF3">
        <w:rPr>
          <w:rFonts w:ascii="Century Gothic" w:hAnsi="Century Gothic" w:cs="Open Sans"/>
        </w:rPr>
        <w:t>ów</w:t>
      </w:r>
      <w:r w:rsidR="00E23573">
        <w:rPr>
          <w:rFonts w:ascii="Century Gothic" w:hAnsi="Century Gothic" w:cs="Open Sans"/>
        </w:rPr>
        <w:t>, maksymalnie do 10 lat</w:t>
      </w:r>
      <w:r w:rsidR="00D23B26" w:rsidRPr="00046DF3">
        <w:rPr>
          <w:rFonts w:ascii="Century Gothic" w:hAnsi="Century Gothic" w:cs="Open Sans"/>
        </w:rPr>
        <w:t>.</w:t>
      </w:r>
    </w:p>
    <w:p w14:paraId="6AEB2019" w14:textId="593B4AFA" w:rsidR="00D23B26" w:rsidRPr="007F13CE" w:rsidRDefault="00D23B26" w:rsidP="007F13CE">
      <w:pPr>
        <w:pStyle w:val="Akapitzlist"/>
        <w:spacing w:after="0" w:line="276" w:lineRule="auto"/>
        <w:ind w:left="567"/>
        <w:contextualSpacing w:val="0"/>
        <w:jc w:val="both"/>
        <w:rPr>
          <w:rFonts w:cs="Open Sans"/>
        </w:rPr>
      </w:pPr>
    </w:p>
    <w:p w14:paraId="756E8F0B" w14:textId="38CB2B37" w:rsidR="00D34201" w:rsidRPr="00283A9F" w:rsidRDefault="00283A9F" w:rsidP="007F13CE">
      <w:pPr>
        <w:pStyle w:val="Akapitzlist"/>
        <w:numPr>
          <w:ilvl w:val="1"/>
          <w:numId w:val="3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  <w:b/>
          <w:bCs/>
        </w:rPr>
      </w:pPr>
      <w:r w:rsidRPr="00283A9F">
        <w:rPr>
          <w:rFonts w:ascii="Century Gothic" w:hAnsi="Century Gothic" w:cs="Open Sans"/>
          <w:b/>
          <w:bCs/>
        </w:rPr>
        <w:t>S</w:t>
      </w:r>
      <w:r w:rsidR="00D23B26" w:rsidRPr="00283A9F">
        <w:rPr>
          <w:rFonts w:ascii="Century Gothic" w:hAnsi="Century Gothic" w:cs="Open Sans"/>
          <w:b/>
          <w:bCs/>
        </w:rPr>
        <w:t xml:space="preserve">tawka </w:t>
      </w:r>
      <w:r w:rsidR="006748F3" w:rsidRPr="00283A9F">
        <w:rPr>
          <w:rFonts w:ascii="Century Gothic" w:hAnsi="Century Gothic" w:cs="Open Sans"/>
          <w:b/>
          <w:bCs/>
        </w:rPr>
        <w:t xml:space="preserve">czynszu </w:t>
      </w:r>
      <w:r w:rsidRPr="00283A9F">
        <w:rPr>
          <w:rFonts w:ascii="Century Gothic" w:hAnsi="Century Gothic" w:cs="Open Sans"/>
          <w:b/>
          <w:bCs/>
        </w:rPr>
        <w:t>miesięcznego</w:t>
      </w:r>
      <w:r w:rsidR="00D23B26" w:rsidRPr="00283A9F">
        <w:rPr>
          <w:rFonts w:ascii="Century Gothic" w:hAnsi="Century Gothic" w:cs="Open Sans"/>
          <w:b/>
          <w:bCs/>
        </w:rPr>
        <w:t xml:space="preserve"> </w:t>
      </w:r>
    </w:p>
    <w:p w14:paraId="337968E7" w14:textId="77777777" w:rsidR="009425FC" w:rsidRPr="00283A9F" w:rsidRDefault="009425FC" w:rsidP="00283A9F">
      <w:pPr>
        <w:pStyle w:val="Akapitzlist"/>
        <w:spacing w:after="0" w:line="276" w:lineRule="auto"/>
        <w:ind w:left="1134"/>
        <w:contextualSpacing w:val="0"/>
        <w:rPr>
          <w:rFonts w:ascii="Century Gothic" w:hAnsi="Century Gothic" w:cs="Open Sans"/>
        </w:rPr>
      </w:pPr>
    </w:p>
    <w:p w14:paraId="22F0EA14" w14:textId="77777777" w:rsidR="00283A9F" w:rsidRPr="00283A9F" w:rsidRDefault="00283A9F" w:rsidP="00283A9F">
      <w:pPr>
        <w:pStyle w:val="Akapitzlist"/>
        <w:numPr>
          <w:ilvl w:val="0"/>
          <w:numId w:val="23"/>
        </w:numPr>
        <w:spacing w:after="0" w:line="276" w:lineRule="auto"/>
        <w:contextualSpacing w:val="0"/>
        <w:rPr>
          <w:rFonts w:ascii="Century Gothic" w:hAnsi="Century Gothic" w:cs="Open Sans"/>
          <w:vanish/>
        </w:rPr>
      </w:pPr>
    </w:p>
    <w:p w14:paraId="2AEFB81F" w14:textId="77777777" w:rsidR="00283A9F" w:rsidRPr="00283A9F" w:rsidRDefault="00283A9F" w:rsidP="00283A9F">
      <w:pPr>
        <w:pStyle w:val="Akapitzlist"/>
        <w:numPr>
          <w:ilvl w:val="0"/>
          <w:numId w:val="23"/>
        </w:numPr>
        <w:spacing w:after="0" w:line="276" w:lineRule="auto"/>
        <w:contextualSpacing w:val="0"/>
        <w:rPr>
          <w:rFonts w:ascii="Century Gothic" w:hAnsi="Century Gothic" w:cs="Open Sans"/>
          <w:vanish/>
        </w:rPr>
      </w:pPr>
    </w:p>
    <w:p w14:paraId="005B68E2" w14:textId="77777777" w:rsidR="00283A9F" w:rsidRPr="00283A9F" w:rsidRDefault="00283A9F" w:rsidP="00283A9F">
      <w:pPr>
        <w:pStyle w:val="Akapitzlist"/>
        <w:numPr>
          <w:ilvl w:val="0"/>
          <w:numId w:val="23"/>
        </w:numPr>
        <w:spacing w:after="0" w:line="276" w:lineRule="auto"/>
        <w:contextualSpacing w:val="0"/>
        <w:rPr>
          <w:rFonts w:ascii="Century Gothic" w:hAnsi="Century Gothic" w:cs="Open Sans"/>
          <w:vanish/>
        </w:rPr>
      </w:pPr>
    </w:p>
    <w:p w14:paraId="3F851B6C" w14:textId="77777777" w:rsidR="00283A9F" w:rsidRPr="00283A9F" w:rsidRDefault="00283A9F" w:rsidP="00283A9F">
      <w:pPr>
        <w:pStyle w:val="Akapitzlist"/>
        <w:numPr>
          <w:ilvl w:val="0"/>
          <w:numId w:val="23"/>
        </w:numPr>
        <w:spacing w:after="0" w:line="276" w:lineRule="auto"/>
        <w:contextualSpacing w:val="0"/>
        <w:rPr>
          <w:rFonts w:ascii="Century Gothic" w:hAnsi="Century Gothic" w:cs="Open Sans"/>
          <w:vanish/>
        </w:rPr>
      </w:pPr>
    </w:p>
    <w:p w14:paraId="39C2EA73" w14:textId="2E32D480" w:rsidR="00E23573" w:rsidRDefault="00B026CC" w:rsidP="00B026CC">
      <w:pPr>
        <w:pStyle w:val="Akapitzlist"/>
        <w:numPr>
          <w:ilvl w:val="1"/>
          <w:numId w:val="23"/>
        </w:numPr>
        <w:spacing w:after="0" w:line="276" w:lineRule="auto"/>
        <w:ind w:left="567" w:hanging="567"/>
        <w:contextualSpacing w:val="0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 xml:space="preserve">Organizator nie </w:t>
      </w:r>
      <w:r w:rsidR="00E23573">
        <w:rPr>
          <w:rFonts w:ascii="Century Gothic" w:hAnsi="Century Gothic" w:cs="Open Sans"/>
        </w:rPr>
        <w:t>określa minimalnej s</w:t>
      </w:r>
      <w:r w:rsidR="00283A9F" w:rsidRPr="00283A9F">
        <w:rPr>
          <w:rFonts w:ascii="Century Gothic" w:hAnsi="Century Gothic" w:cs="Open Sans"/>
        </w:rPr>
        <w:t>tawki czynszu</w:t>
      </w:r>
      <w:r w:rsidR="00E23573">
        <w:rPr>
          <w:rFonts w:ascii="Century Gothic" w:hAnsi="Century Gothic" w:cs="Open Sans"/>
        </w:rPr>
        <w:t xml:space="preserve"> dzierżawnego. </w:t>
      </w:r>
    </w:p>
    <w:p w14:paraId="4BB27EE8" w14:textId="77777777" w:rsidR="00E23573" w:rsidRDefault="00E23573" w:rsidP="006139C9">
      <w:pPr>
        <w:pStyle w:val="Akapitzlist"/>
        <w:spacing w:after="0" w:line="276" w:lineRule="auto"/>
        <w:ind w:left="567"/>
        <w:contextualSpacing w:val="0"/>
        <w:rPr>
          <w:rFonts w:ascii="Century Gothic" w:hAnsi="Century Gothic" w:cs="Open Sans"/>
        </w:rPr>
      </w:pPr>
    </w:p>
    <w:p w14:paraId="59C79908" w14:textId="4A58360A" w:rsidR="00B026CC" w:rsidRDefault="00E23573" w:rsidP="00E23573">
      <w:pPr>
        <w:pStyle w:val="Akapitzlist"/>
        <w:numPr>
          <w:ilvl w:val="1"/>
          <w:numId w:val="23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>Stawka</w:t>
      </w:r>
      <w:r w:rsidR="007D7620" w:rsidRPr="00283A9F">
        <w:rPr>
          <w:rFonts w:ascii="Century Gothic" w:hAnsi="Century Gothic" w:cs="Open Sans"/>
        </w:rPr>
        <w:t xml:space="preserve"> </w:t>
      </w:r>
      <w:r>
        <w:rPr>
          <w:rFonts w:ascii="Century Gothic" w:hAnsi="Century Gothic" w:cs="Open Sans"/>
        </w:rPr>
        <w:t xml:space="preserve">czynszu dzierżawnego powinna obejmować kwotę netto oraz brutto (tj. </w:t>
      </w:r>
      <w:r w:rsidR="00B026CC">
        <w:rPr>
          <w:rFonts w:ascii="Century Gothic" w:hAnsi="Century Gothic" w:cs="Open Sans"/>
        </w:rPr>
        <w:t xml:space="preserve"> </w:t>
      </w:r>
      <w:r w:rsidR="00F440DC" w:rsidRPr="00283A9F">
        <w:rPr>
          <w:rFonts w:ascii="Century Gothic" w:hAnsi="Century Gothic" w:cs="Open Sans"/>
        </w:rPr>
        <w:t>powiększ</w:t>
      </w:r>
      <w:r w:rsidR="00F440DC">
        <w:rPr>
          <w:rFonts w:ascii="Century Gothic" w:hAnsi="Century Gothic" w:cs="Open Sans"/>
        </w:rPr>
        <w:t xml:space="preserve">oną </w:t>
      </w:r>
      <w:r w:rsidR="007D7620" w:rsidRPr="00283A9F">
        <w:rPr>
          <w:rFonts w:ascii="Century Gothic" w:hAnsi="Century Gothic" w:cs="Open Sans"/>
        </w:rPr>
        <w:t>o należny podatek VAT</w:t>
      </w:r>
      <w:r>
        <w:rPr>
          <w:rFonts w:ascii="Century Gothic" w:hAnsi="Century Gothic" w:cs="Open Sans"/>
        </w:rPr>
        <w:t>)</w:t>
      </w:r>
      <w:r w:rsidR="007D7620" w:rsidRPr="00283A9F">
        <w:rPr>
          <w:rFonts w:ascii="Century Gothic" w:hAnsi="Century Gothic" w:cs="Open Sans"/>
        </w:rPr>
        <w:t xml:space="preserve">. </w:t>
      </w:r>
    </w:p>
    <w:p w14:paraId="4411158A" w14:textId="77777777" w:rsidR="00E23573" w:rsidRPr="006139C9" w:rsidRDefault="00E23573" w:rsidP="006139C9">
      <w:pPr>
        <w:pStyle w:val="Akapitzlist"/>
        <w:spacing w:after="0" w:line="276" w:lineRule="auto"/>
        <w:ind w:left="567"/>
        <w:contextualSpacing w:val="0"/>
        <w:jc w:val="both"/>
        <w:rPr>
          <w:rFonts w:ascii="Century Gothic" w:hAnsi="Century Gothic" w:cs="Open Sans"/>
        </w:rPr>
      </w:pPr>
    </w:p>
    <w:p w14:paraId="79E463A0" w14:textId="351DFB72" w:rsidR="00232428" w:rsidRPr="00283A9F" w:rsidRDefault="00E629F0" w:rsidP="006A7F6F">
      <w:pPr>
        <w:pStyle w:val="Akapitzlist"/>
        <w:numPr>
          <w:ilvl w:val="1"/>
          <w:numId w:val="23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 w:rsidRPr="00283A9F">
        <w:rPr>
          <w:rFonts w:ascii="Century Gothic" w:hAnsi="Century Gothic" w:cs="Open Sans"/>
        </w:rPr>
        <w:t xml:space="preserve">Czynsz dzierżawny </w:t>
      </w:r>
      <w:r w:rsidR="00232428" w:rsidRPr="00283A9F">
        <w:rPr>
          <w:rFonts w:ascii="Century Gothic" w:hAnsi="Century Gothic" w:cs="Open Sans"/>
        </w:rPr>
        <w:t xml:space="preserve">będzie podlegać corocznej rewaloryzacji o stopień inflacji określony w Komunikacie Głównego Urzędu Statystycznego w sprawie średniorocznego wskaźnika cen towarów i usług konsumpcyjnych. W przypadku deflacji, </w:t>
      </w:r>
      <w:r w:rsidR="00064494">
        <w:rPr>
          <w:rFonts w:ascii="Century Gothic" w:hAnsi="Century Gothic" w:cs="Open Sans"/>
        </w:rPr>
        <w:t xml:space="preserve">czynsz </w:t>
      </w:r>
      <w:r w:rsidR="00232428" w:rsidRPr="00283A9F">
        <w:rPr>
          <w:rFonts w:ascii="Century Gothic" w:hAnsi="Century Gothic" w:cs="Open Sans"/>
        </w:rPr>
        <w:t>nie będzie ulegał pomniejszeniu.</w:t>
      </w:r>
    </w:p>
    <w:p w14:paraId="16E5CC4F" w14:textId="0761AB63" w:rsidR="00232428" w:rsidRPr="007F13CE" w:rsidRDefault="00232428" w:rsidP="007F13CE">
      <w:pPr>
        <w:pStyle w:val="Akapitzlist"/>
        <w:spacing w:after="0" w:line="276" w:lineRule="auto"/>
        <w:ind w:left="1080"/>
        <w:contextualSpacing w:val="0"/>
        <w:jc w:val="both"/>
        <w:rPr>
          <w:rFonts w:cs="Open Sans"/>
        </w:rPr>
      </w:pPr>
    </w:p>
    <w:p w14:paraId="48F8B388" w14:textId="4689A94E" w:rsidR="00232428" w:rsidRPr="00EB55FD" w:rsidRDefault="00E629F0" w:rsidP="00EB55FD">
      <w:pPr>
        <w:pStyle w:val="Akapitzlist"/>
        <w:numPr>
          <w:ilvl w:val="1"/>
          <w:numId w:val="3"/>
        </w:numPr>
        <w:spacing w:after="0" w:line="276" w:lineRule="auto"/>
        <w:ind w:left="567" w:hanging="567"/>
        <w:contextualSpacing w:val="0"/>
        <w:rPr>
          <w:rFonts w:ascii="Century Gothic" w:hAnsi="Century Gothic" w:cs="Open Sans"/>
          <w:b/>
          <w:bCs/>
        </w:rPr>
      </w:pPr>
      <w:r w:rsidRPr="00EB55FD">
        <w:rPr>
          <w:rFonts w:ascii="Century Gothic" w:hAnsi="Century Gothic" w:cs="Open Sans"/>
          <w:b/>
          <w:bCs/>
        </w:rPr>
        <w:t xml:space="preserve">Pozostałe warunki </w:t>
      </w:r>
    </w:p>
    <w:p w14:paraId="7A5B4469" w14:textId="1A5C6CFA" w:rsidR="00E629F0" w:rsidRPr="00EB55FD" w:rsidRDefault="00E629F0" w:rsidP="00EB55FD">
      <w:pPr>
        <w:pStyle w:val="Akapitzlist"/>
        <w:spacing w:after="0" w:line="276" w:lineRule="auto"/>
        <w:ind w:left="567"/>
        <w:contextualSpacing w:val="0"/>
        <w:rPr>
          <w:rFonts w:ascii="Century Gothic" w:hAnsi="Century Gothic" w:cs="Open Sans"/>
          <w:b/>
          <w:bCs/>
        </w:rPr>
      </w:pPr>
    </w:p>
    <w:p w14:paraId="7E0B9B45" w14:textId="77777777" w:rsidR="003C6F42" w:rsidRPr="00EB55FD" w:rsidRDefault="003C6F42" w:rsidP="00EB55FD">
      <w:pPr>
        <w:pStyle w:val="Akapitzlist"/>
        <w:numPr>
          <w:ilvl w:val="0"/>
          <w:numId w:val="37"/>
        </w:numPr>
        <w:spacing w:after="0" w:line="276" w:lineRule="auto"/>
        <w:contextualSpacing w:val="0"/>
        <w:rPr>
          <w:rFonts w:ascii="Century Gothic" w:hAnsi="Century Gothic" w:cs="Open Sans"/>
          <w:b/>
          <w:bCs/>
          <w:vanish/>
        </w:rPr>
      </w:pPr>
    </w:p>
    <w:p w14:paraId="1688FC82" w14:textId="77777777" w:rsidR="003C6F42" w:rsidRPr="00EB55FD" w:rsidRDefault="003C6F42" w:rsidP="00EB55FD">
      <w:pPr>
        <w:pStyle w:val="Akapitzlist"/>
        <w:numPr>
          <w:ilvl w:val="0"/>
          <w:numId w:val="37"/>
        </w:numPr>
        <w:spacing w:after="0" w:line="276" w:lineRule="auto"/>
        <w:contextualSpacing w:val="0"/>
        <w:rPr>
          <w:rFonts w:ascii="Century Gothic" w:hAnsi="Century Gothic" w:cs="Open Sans"/>
          <w:b/>
          <w:bCs/>
          <w:vanish/>
        </w:rPr>
      </w:pPr>
    </w:p>
    <w:p w14:paraId="13AE03EB" w14:textId="77777777" w:rsidR="003C6F42" w:rsidRPr="00EB55FD" w:rsidRDefault="003C6F42" w:rsidP="00EB55FD">
      <w:pPr>
        <w:pStyle w:val="Akapitzlist"/>
        <w:numPr>
          <w:ilvl w:val="0"/>
          <w:numId w:val="37"/>
        </w:numPr>
        <w:spacing w:after="0" w:line="276" w:lineRule="auto"/>
        <w:contextualSpacing w:val="0"/>
        <w:rPr>
          <w:rFonts w:ascii="Century Gothic" w:hAnsi="Century Gothic" w:cs="Open Sans"/>
          <w:b/>
          <w:bCs/>
          <w:vanish/>
        </w:rPr>
      </w:pPr>
    </w:p>
    <w:p w14:paraId="4513E65F" w14:textId="77777777" w:rsidR="003C6F42" w:rsidRPr="00EB55FD" w:rsidRDefault="003C6F42" w:rsidP="00EB55FD">
      <w:pPr>
        <w:pStyle w:val="Akapitzlist"/>
        <w:numPr>
          <w:ilvl w:val="0"/>
          <w:numId w:val="37"/>
        </w:numPr>
        <w:spacing w:after="0" w:line="276" w:lineRule="auto"/>
        <w:contextualSpacing w:val="0"/>
        <w:rPr>
          <w:rFonts w:ascii="Century Gothic" w:hAnsi="Century Gothic" w:cs="Open Sans"/>
          <w:b/>
          <w:bCs/>
          <w:vanish/>
        </w:rPr>
      </w:pPr>
    </w:p>
    <w:p w14:paraId="7DC0239A" w14:textId="77777777" w:rsidR="003C6F42" w:rsidRPr="00EB55FD" w:rsidRDefault="003C6F42" w:rsidP="00EB55FD">
      <w:pPr>
        <w:pStyle w:val="Akapitzlist"/>
        <w:numPr>
          <w:ilvl w:val="0"/>
          <w:numId w:val="37"/>
        </w:numPr>
        <w:spacing w:after="0" w:line="276" w:lineRule="auto"/>
        <w:contextualSpacing w:val="0"/>
        <w:rPr>
          <w:rFonts w:ascii="Century Gothic" w:hAnsi="Century Gothic" w:cs="Open Sans"/>
          <w:b/>
          <w:bCs/>
          <w:vanish/>
        </w:rPr>
      </w:pPr>
    </w:p>
    <w:p w14:paraId="66CD7DF9" w14:textId="36676EC7" w:rsidR="00E629F0" w:rsidRPr="00EB55FD" w:rsidRDefault="00E629F0" w:rsidP="00EB55FD">
      <w:pPr>
        <w:pStyle w:val="Akapitzlist"/>
        <w:numPr>
          <w:ilvl w:val="1"/>
          <w:numId w:val="37"/>
        </w:numPr>
        <w:spacing w:after="0" w:line="276" w:lineRule="auto"/>
        <w:ind w:left="567" w:hanging="567"/>
        <w:contextualSpacing w:val="0"/>
        <w:rPr>
          <w:rFonts w:ascii="Century Gothic" w:hAnsi="Century Gothic" w:cs="Open Sans"/>
        </w:rPr>
      </w:pPr>
      <w:r w:rsidRPr="00EB55FD">
        <w:rPr>
          <w:rFonts w:ascii="Century Gothic" w:hAnsi="Century Gothic" w:cs="Open Sans"/>
          <w:b/>
          <w:bCs/>
        </w:rPr>
        <w:t xml:space="preserve"> </w:t>
      </w:r>
      <w:r w:rsidR="003C6F42" w:rsidRPr="00EB55FD">
        <w:rPr>
          <w:rFonts w:ascii="Century Gothic" w:hAnsi="Century Gothic" w:cs="Open Sans"/>
        </w:rPr>
        <w:t xml:space="preserve">Szczegółowe warunki umów </w:t>
      </w:r>
      <w:r w:rsidR="003D0F97" w:rsidRPr="00EB55FD">
        <w:rPr>
          <w:rFonts w:ascii="Century Gothic" w:hAnsi="Century Gothic" w:cs="Open Sans"/>
        </w:rPr>
        <w:t xml:space="preserve">dzierżawy i poddzierżawy </w:t>
      </w:r>
      <w:r w:rsidR="003C6F42" w:rsidRPr="00EB55FD">
        <w:rPr>
          <w:rFonts w:ascii="Century Gothic" w:hAnsi="Century Gothic" w:cs="Open Sans"/>
        </w:rPr>
        <w:t>zostały określone:</w:t>
      </w:r>
    </w:p>
    <w:p w14:paraId="185A86AE" w14:textId="10BD951B" w:rsidR="003C6F42" w:rsidRPr="00EB55FD" w:rsidRDefault="003C6F42" w:rsidP="00EB55FD">
      <w:pPr>
        <w:pStyle w:val="Akapitzlist"/>
        <w:numPr>
          <w:ilvl w:val="2"/>
          <w:numId w:val="39"/>
        </w:numPr>
        <w:spacing w:after="0" w:line="276" w:lineRule="auto"/>
        <w:ind w:left="993" w:hanging="426"/>
        <w:rPr>
          <w:rFonts w:ascii="Century Gothic" w:hAnsi="Century Gothic" w:cs="Open Sans"/>
        </w:rPr>
      </w:pPr>
      <w:r w:rsidRPr="00EB55FD">
        <w:rPr>
          <w:rFonts w:ascii="Century Gothic" w:hAnsi="Century Gothic" w:cs="Open Sans"/>
        </w:rPr>
        <w:t xml:space="preserve">odnośnie Nieruchomości 1 </w:t>
      </w:r>
      <w:r w:rsidR="00715A46" w:rsidRPr="00EB55FD">
        <w:rPr>
          <w:rFonts w:ascii="Century Gothic" w:hAnsi="Century Gothic" w:cs="Open Sans"/>
        </w:rPr>
        <w:t>–</w:t>
      </w:r>
      <w:r w:rsidRPr="00EB55FD">
        <w:rPr>
          <w:rFonts w:ascii="Century Gothic" w:hAnsi="Century Gothic" w:cs="Open Sans"/>
        </w:rPr>
        <w:t xml:space="preserve"> </w:t>
      </w:r>
      <w:r w:rsidR="00715A46" w:rsidRPr="00EB55FD">
        <w:rPr>
          <w:rFonts w:ascii="Century Gothic" w:hAnsi="Century Gothic" w:cs="Open Sans"/>
        </w:rPr>
        <w:t xml:space="preserve">w </w:t>
      </w:r>
      <w:r w:rsidRPr="00EB55FD">
        <w:rPr>
          <w:rFonts w:ascii="Century Gothic" w:hAnsi="Century Gothic" w:cs="Open Sans"/>
        </w:rPr>
        <w:t>Załącznik</w:t>
      </w:r>
      <w:r w:rsidR="00715A46" w:rsidRPr="00EB55FD">
        <w:rPr>
          <w:rFonts w:ascii="Century Gothic" w:hAnsi="Century Gothic" w:cs="Open Sans"/>
        </w:rPr>
        <w:t>u</w:t>
      </w:r>
      <w:r w:rsidRPr="00EB55FD">
        <w:rPr>
          <w:rFonts w:ascii="Century Gothic" w:hAnsi="Century Gothic" w:cs="Open Sans"/>
        </w:rPr>
        <w:t xml:space="preserve"> nr </w:t>
      </w:r>
      <w:r w:rsidR="00E8623C" w:rsidRPr="00EB55FD">
        <w:rPr>
          <w:rFonts w:ascii="Century Gothic" w:hAnsi="Century Gothic" w:cs="Open Sans"/>
        </w:rPr>
        <w:t>[</w:t>
      </w:r>
      <w:r w:rsidR="00E8623C">
        <w:rPr>
          <w:rFonts w:ascii="Century Gothic" w:hAnsi="Century Gothic" w:cs="Open Sans"/>
        </w:rPr>
        <w:t>2]</w:t>
      </w:r>
      <w:r w:rsidR="00E8623C" w:rsidRPr="00EB55FD">
        <w:rPr>
          <w:rFonts w:ascii="Century Gothic" w:hAnsi="Century Gothic" w:cs="Open Sans"/>
        </w:rPr>
        <w:t xml:space="preserve"> </w:t>
      </w:r>
      <w:r w:rsidRPr="00EB55FD">
        <w:rPr>
          <w:rFonts w:ascii="Century Gothic" w:hAnsi="Century Gothic" w:cs="Open Sans"/>
        </w:rPr>
        <w:t>do niniejszego Ogłoszenia;</w:t>
      </w:r>
    </w:p>
    <w:p w14:paraId="63ED901C" w14:textId="5F8A7EDD" w:rsidR="003C6F42" w:rsidRPr="00EB55FD" w:rsidRDefault="003C6F42" w:rsidP="00EB55FD">
      <w:pPr>
        <w:pStyle w:val="Akapitzlist"/>
        <w:numPr>
          <w:ilvl w:val="2"/>
          <w:numId w:val="39"/>
        </w:numPr>
        <w:spacing w:after="0" w:line="276" w:lineRule="auto"/>
        <w:ind w:left="993" w:hanging="426"/>
        <w:rPr>
          <w:rFonts w:ascii="Century Gothic" w:hAnsi="Century Gothic" w:cs="Open Sans"/>
        </w:rPr>
      </w:pPr>
      <w:r w:rsidRPr="00EB55FD">
        <w:rPr>
          <w:rFonts w:ascii="Century Gothic" w:hAnsi="Century Gothic" w:cs="Open Sans"/>
        </w:rPr>
        <w:t xml:space="preserve">odnośnie Nieruchomości 2 </w:t>
      </w:r>
      <w:r w:rsidR="00715A46" w:rsidRPr="00EB55FD">
        <w:rPr>
          <w:rFonts w:ascii="Century Gothic" w:hAnsi="Century Gothic" w:cs="Open Sans"/>
        </w:rPr>
        <w:t>–</w:t>
      </w:r>
      <w:r w:rsidRPr="00EB55FD">
        <w:rPr>
          <w:rFonts w:ascii="Century Gothic" w:hAnsi="Century Gothic" w:cs="Open Sans"/>
        </w:rPr>
        <w:t xml:space="preserve"> </w:t>
      </w:r>
      <w:r w:rsidR="00715A46" w:rsidRPr="00EB55FD">
        <w:rPr>
          <w:rFonts w:ascii="Century Gothic" w:hAnsi="Century Gothic" w:cs="Open Sans"/>
        </w:rPr>
        <w:t xml:space="preserve">w </w:t>
      </w:r>
      <w:r w:rsidRPr="00EB55FD">
        <w:rPr>
          <w:rFonts w:ascii="Century Gothic" w:hAnsi="Century Gothic" w:cs="Open Sans"/>
        </w:rPr>
        <w:t>Załącznik</w:t>
      </w:r>
      <w:r w:rsidR="00715A46" w:rsidRPr="00EB55FD">
        <w:rPr>
          <w:rFonts w:ascii="Century Gothic" w:hAnsi="Century Gothic" w:cs="Open Sans"/>
        </w:rPr>
        <w:t>u</w:t>
      </w:r>
      <w:r w:rsidRPr="00EB55FD">
        <w:rPr>
          <w:rFonts w:ascii="Century Gothic" w:hAnsi="Century Gothic" w:cs="Open Sans"/>
        </w:rPr>
        <w:t xml:space="preserve"> nr </w:t>
      </w:r>
      <w:r w:rsidR="00E8623C" w:rsidRPr="00EB55FD">
        <w:rPr>
          <w:rFonts w:ascii="Century Gothic" w:hAnsi="Century Gothic" w:cs="Open Sans"/>
        </w:rPr>
        <w:t>[</w:t>
      </w:r>
      <w:r w:rsidR="00E8623C">
        <w:rPr>
          <w:rFonts w:ascii="Century Gothic" w:hAnsi="Century Gothic" w:cs="Open Sans"/>
        </w:rPr>
        <w:t>3</w:t>
      </w:r>
      <w:r w:rsidR="00E8623C" w:rsidRPr="00EB55FD">
        <w:rPr>
          <w:rFonts w:ascii="Century Gothic" w:hAnsi="Century Gothic" w:cs="Open Sans"/>
        </w:rPr>
        <w:t xml:space="preserve">] </w:t>
      </w:r>
      <w:r w:rsidRPr="00EB55FD">
        <w:rPr>
          <w:rFonts w:ascii="Century Gothic" w:hAnsi="Century Gothic" w:cs="Open Sans"/>
        </w:rPr>
        <w:t>do niniejszego Ogłoszenia;</w:t>
      </w:r>
    </w:p>
    <w:p w14:paraId="57925891" w14:textId="77777777" w:rsidR="00672DA1" w:rsidRPr="00672DA1" w:rsidRDefault="00672DA1" w:rsidP="006A7F6F">
      <w:pPr>
        <w:spacing w:after="0" w:line="276" w:lineRule="auto"/>
        <w:jc w:val="both"/>
        <w:rPr>
          <w:rFonts w:ascii="Century Gothic" w:hAnsi="Century Gothic" w:cs="Open Sans"/>
          <w:b/>
          <w:bCs/>
        </w:rPr>
      </w:pPr>
    </w:p>
    <w:p w14:paraId="245C865F" w14:textId="77777777" w:rsidR="00672DA1" w:rsidRPr="00672DA1" w:rsidRDefault="00672DA1" w:rsidP="00672DA1">
      <w:pPr>
        <w:spacing w:after="0" w:line="276" w:lineRule="auto"/>
        <w:ind w:left="142"/>
        <w:jc w:val="both"/>
        <w:rPr>
          <w:rFonts w:ascii="Century Gothic" w:hAnsi="Century Gothic" w:cs="Open Sans"/>
          <w:b/>
          <w:bCs/>
        </w:rPr>
      </w:pPr>
    </w:p>
    <w:p w14:paraId="39894B8C" w14:textId="4A0E5C73" w:rsidR="00F136A4" w:rsidRPr="00EB55FD" w:rsidRDefault="00822398" w:rsidP="007F13CE">
      <w:pPr>
        <w:pStyle w:val="Akapitzlist"/>
        <w:numPr>
          <w:ilvl w:val="0"/>
          <w:numId w:val="3"/>
        </w:numPr>
        <w:spacing w:after="0" w:line="276" w:lineRule="auto"/>
        <w:ind w:left="567" w:hanging="425"/>
        <w:contextualSpacing w:val="0"/>
        <w:jc w:val="both"/>
        <w:rPr>
          <w:rFonts w:ascii="Century Gothic" w:hAnsi="Century Gothic" w:cs="Open Sans"/>
          <w:b/>
          <w:bCs/>
        </w:rPr>
      </w:pPr>
      <w:r w:rsidRPr="00EB55FD">
        <w:rPr>
          <w:rFonts w:ascii="Century Gothic" w:hAnsi="Century Gothic" w:cs="Open Sans"/>
          <w:b/>
          <w:bCs/>
        </w:rPr>
        <w:t xml:space="preserve">Warunki </w:t>
      </w:r>
      <w:r w:rsidR="0058784B">
        <w:rPr>
          <w:rFonts w:ascii="Century Gothic" w:hAnsi="Century Gothic" w:cs="Open Sans"/>
          <w:b/>
          <w:bCs/>
        </w:rPr>
        <w:t>rokowań</w:t>
      </w:r>
    </w:p>
    <w:p w14:paraId="73DBB1B6" w14:textId="4E3D8B27" w:rsidR="00E66FBF" w:rsidRPr="00EB55FD" w:rsidRDefault="00E66FBF" w:rsidP="007F13CE">
      <w:pPr>
        <w:pStyle w:val="Akapitzlist"/>
        <w:spacing w:after="0" w:line="276" w:lineRule="auto"/>
        <w:ind w:left="360"/>
        <w:contextualSpacing w:val="0"/>
        <w:jc w:val="both"/>
        <w:rPr>
          <w:rFonts w:ascii="Century Gothic" w:hAnsi="Century Gothic" w:cs="Open Sans"/>
          <w:b/>
          <w:bCs/>
        </w:rPr>
      </w:pPr>
    </w:p>
    <w:p w14:paraId="6178FCDC" w14:textId="1809B4C9" w:rsidR="0058784B" w:rsidRDefault="0058784B" w:rsidP="0058784B">
      <w:pPr>
        <w:pStyle w:val="Akapitzlist"/>
        <w:numPr>
          <w:ilvl w:val="0"/>
          <w:numId w:val="11"/>
        </w:numPr>
        <w:spacing w:after="0" w:line="276" w:lineRule="auto"/>
        <w:ind w:left="567" w:hanging="567"/>
        <w:jc w:val="both"/>
        <w:rPr>
          <w:rFonts w:ascii="Century Gothic" w:hAnsi="Century Gothic" w:cs="Open Sans"/>
          <w:b/>
          <w:bCs/>
        </w:rPr>
      </w:pPr>
      <w:r>
        <w:rPr>
          <w:rFonts w:ascii="Century Gothic" w:hAnsi="Century Gothic" w:cs="Open Sans"/>
          <w:b/>
          <w:bCs/>
        </w:rPr>
        <w:t>Procedura rokowań</w:t>
      </w:r>
    </w:p>
    <w:p w14:paraId="47693A3E" w14:textId="77777777" w:rsidR="007552C3" w:rsidRPr="006A7F6F" w:rsidRDefault="007552C3" w:rsidP="006A7F6F">
      <w:pPr>
        <w:pStyle w:val="Akapitzlist"/>
        <w:spacing w:after="0" w:line="276" w:lineRule="auto"/>
        <w:ind w:left="567"/>
        <w:jc w:val="both"/>
        <w:rPr>
          <w:rFonts w:ascii="Century Gothic" w:hAnsi="Century Gothic" w:cs="Open Sans"/>
        </w:rPr>
      </w:pPr>
    </w:p>
    <w:p w14:paraId="274F3710" w14:textId="4EDD3A12" w:rsidR="0058784B" w:rsidRPr="006A7F6F" w:rsidRDefault="007552C3" w:rsidP="006A7F6F">
      <w:pPr>
        <w:pStyle w:val="Akapitzlist"/>
        <w:numPr>
          <w:ilvl w:val="1"/>
          <w:numId w:val="53"/>
        </w:numPr>
        <w:spacing w:after="0" w:line="276" w:lineRule="auto"/>
        <w:ind w:left="567" w:hanging="567"/>
        <w:jc w:val="both"/>
        <w:rPr>
          <w:rFonts w:ascii="Century Gothic" w:hAnsi="Century Gothic" w:cs="Open Sans"/>
        </w:rPr>
      </w:pPr>
      <w:r w:rsidRPr="006A7F6F">
        <w:rPr>
          <w:rFonts w:ascii="Century Gothic" w:hAnsi="Century Gothic" w:cs="Open Sans"/>
        </w:rPr>
        <w:t>r</w:t>
      </w:r>
      <w:r w:rsidR="0058784B" w:rsidRPr="006A7F6F">
        <w:rPr>
          <w:rFonts w:ascii="Century Gothic" w:hAnsi="Century Gothic" w:cs="Open Sans"/>
        </w:rPr>
        <w:t xml:space="preserve">okowania będą składać się z dwóch </w:t>
      </w:r>
      <w:r w:rsidRPr="006A7F6F">
        <w:rPr>
          <w:rFonts w:ascii="Century Gothic" w:hAnsi="Century Gothic" w:cs="Open Sans"/>
        </w:rPr>
        <w:t>etapów</w:t>
      </w:r>
      <w:r w:rsidR="0058784B" w:rsidRPr="006A7F6F">
        <w:rPr>
          <w:rFonts w:ascii="Century Gothic" w:hAnsi="Century Gothic" w:cs="Open Sans"/>
        </w:rPr>
        <w:t xml:space="preserve">: </w:t>
      </w:r>
    </w:p>
    <w:p w14:paraId="477457B5" w14:textId="77777777" w:rsidR="007552C3" w:rsidRPr="006A7F6F" w:rsidRDefault="007552C3" w:rsidP="007552C3">
      <w:pPr>
        <w:pStyle w:val="Akapitzlist"/>
        <w:numPr>
          <w:ilvl w:val="3"/>
          <w:numId w:val="39"/>
        </w:numPr>
        <w:spacing w:after="0" w:line="276" w:lineRule="auto"/>
        <w:ind w:left="1134" w:hanging="567"/>
        <w:jc w:val="both"/>
        <w:rPr>
          <w:rFonts w:ascii="Century Gothic" w:hAnsi="Century Gothic" w:cs="Open Sans"/>
        </w:rPr>
      </w:pPr>
      <w:r w:rsidRPr="006A7F6F">
        <w:rPr>
          <w:rFonts w:ascii="Century Gothic" w:hAnsi="Century Gothic" w:cs="Open Sans"/>
        </w:rPr>
        <w:t>etap I rokowań, obejmujący:</w:t>
      </w:r>
    </w:p>
    <w:p w14:paraId="3AC476F1" w14:textId="2D3E2DA5" w:rsidR="0058784B" w:rsidRPr="006A7F6F" w:rsidRDefault="007552C3" w:rsidP="00224D3D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Century Gothic" w:hAnsi="Century Gothic" w:cs="Open Sans"/>
        </w:rPr>
      </w:pPr>
      <w:r w:rsidRPr="006A7F6F">
        <w:rPr>
          <w:rFonts w:ascii="Century Gothic" w:hAnsi="Century Gothic" w:cs="Open Sans"/>
        </w:rPr>
        <w:t>składanie zgłoszeń przystąpienia do rokowań przez Uczestników;</w:t>
      </w:r>
    </w:p>
    <w:p w14:paraId="7CC29066" w14:textId="2ADC7A88" w:rsidR="007552C3" w:rsidRDefault="007552C3" w:rsidP="00EC7EEF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Century Gothic" w:hAnsi="Century Gothic" w:cs="Open Sans"/>
        </w:rPr>
      </w:pPr>
      <w:r w:rsidRPr="006A7F6F">
        <w:rPr>
          <w:rFonts w:ascii="Century Gothic" w:hAnsi="Century Gothic" w:cs="Open Sans"/>
        </w:rPr>
        <w:t xml:space="preserve">weryfikacji </w:t>
      </w:r>
      <w:r w:rsidR="008B1E3C">
        <w:rPr>
          <w:rFonts w:ascii="Century Gothic" w:hAnsi="Century Gothic" w:cs="Open Sans"/>
        </w:rPr>
        <w:t xml:space="preserve">i wyboru najkorzystniejszych zgłoszeń przez Organizatora lub ustalenia braku zgłoszeń spełniających wymagania </w:t>
      </w:r>
      <w:r w:rsidR="00E23573">
        <w:rPr>
          <w:rFonts w:ascii="Century Gothic" w:hAnsi="Century Gothic" w:cs="Open Sans"/>
        </w:rPr>
        <w:t>rokowań</w:t>
      </w:r>
      <w:r w:rsidR="008B1E3C">
        <w:rPr>
          <w:rFonts w:ascii="Century Gothic" w:hAnsi="Century Gothic" w:cs="Open Sans"/>
        </w:rPr>
        <w:t xml:space="preserve"> określonych w niniejszym Ogłoszeniu;</w:t>
      </w:r>
    </w:p>
    <w:p w14:paraId="33C54966" w14:textId="423A6AAB" w:rsidR="008B1E3C" w:rsidRDefault="008B1E3C" w:rsidP="00EC7EEF">
      <w:pPr>
        <w:pStyle w:val="Akapitzlist"/>
        <w:numPr>
          <w:ilvl w:val="0"/>
          <w:numId w:val="54"/>
        </w:numPr>
        <w:spacing w:after="0" w:line="276" w:lineRule="auto"/>
        <w:jc w:val="both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>zaproszenia Uczestników, o których mowa w ppkt. (ii) powyżej do Etapu II rokowań;</w:t>
      </w:r>
    </w:p>
    <w:p w14:paraId="561AF271" w14:textId="38716BE6" w:rsidR="00E037F0" w:rsidRPr="006139C9" w:rsidRDefault="00E037F0" w:rsidP="006139C9">
      <w:pPr>
        <w:spacing w:after="0" w:line="276" w:lineRule="auto"/>
        <w:ind w:left="1134"/>
        <w:jc w:val="both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>(„</w:t>
      </w:r>
      <w:r w:rsidRPr="006139C9">
        <w:rPr>
          <w:rFonts w:ascii="Century Gothic" w:hAnsi="Century Gothic" w:cs="Open Sans"/>
          <w:b/>
          <w:bCs/>
        </w:rPr>
        <w:t>Etap I</w:t>
      </w:r>
      <w:r>
        <w:rPr>
          <w:rFonts w:ascii="Century Gothic" w:hAnsi="Century Gothic" w:cs="Open Sans"/>
        </w:rPr>
        <w:t>”)</w:t>
      </w:r>
    </w:p>
    <w:p w14:paraId="5D8CCED9" w14:textId="09F08924" w:rsidR="008B1E3C" w:rsidRPr="006A7F6F" w:rsidRDefault="008B1E3C" w:rsidP="006A7F6F">
      <w:pPr>
        <w:pStyle w:val="Akapitzlist"/>
        <w:numPr>
          <w:ilvl w:val="3"/>
          <w:numId w:val="39"/>
        </w:numPr>
        <w:spacing w:after="0" w:line="276" w:lineRule="auto"/>
        <w:ind w:left="1134" w:hanging="567"/>
        <w:jc w:val="both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>etap II rokowań, obejmujący</w:t>
      </w:r>
      <w:r w:rsidR="00A75B5C">
        <w:rPr>
          <w:rFonts w:ascii="Century Gothic" w:hAnsi="Century Gothic" w:cs="Open Sans"/>
        </w:rPr>
        <w:t xml:space="preserve"> negocjacje z wybranymi Uczestnikami. </w:t>
      </w:r>
    </w:p>
    <w:p w14:paraId="2C11FF02" w14:textId="28C9A62C" w:rsidR="00E037F0" w:rsidRPr="00E037F0" w:rsidRDefault="00E037F0" w:rsidP="006139C9">
      <w:pPr>
        <w:pStyle w:val="Akapitzlist"/>
        <w:spacing w:after="0" w:line="276" w:lineRule="auto"/>
        <w:ind w:left="1134"/>
        <w:jc w:val="both"/>
        <w:rPr>
          <w:rFonts w:ascii="Century Gothic" w:hAnsi="Century Gothic" w:cs="Open Sans"/>
        </w:rPr>
      </w:pPr>
      <w:r w:rsidRPr="00E037F0">
        <w:rPr>
          <w:rFonts w:ascii="Century Gothic" w:hAnsi="Century Gothic" w:cs="Open Sans"/>
        </w:rPr>
        <w:t>(„</w:t>
      </w:r>
      <w:r w:rsidRPr="00E037F0">
        <w:rPr>
          <w:rFonts w:ascii="Century Gothic" w:hAnsi="Century Gothic" w:cs="Open Sans"/>
          <w:b/>
          <w:bCs/>
        </w:rPr>
        <w:t xml:space="preserve">Etap </w:t>
      </w:r>
      <w:r>
        <w:rPr>
          <w:rFonts w:ascii="Century Gothic" w:hAnsi="Century Gothic" w:cs="Open Sans"/>
          <w:b/>
          <w:bCs/>
        </w:rPr>
        <w:t>I</w:t>
      </w:r>
      <w:r w:rsidRPr="00E037F0">
        <w:rPr>
          <w:rFonts w:ascii="Century Gothic" w:hAnsi="Century Gothic" w:cs="Open Sans"/>
          <w:b/>
          <w:bCs/>
        </w:rPr>
        <w:t>I</w:t>
      </w:r>
      <w:r w:rsidRPr="00E037F0">
        <w:rPr>
          <w:rFonts w:ascii="Century Gothic" w:hAnsi="Century Gothic" w:cs="Open Sans"/>
        </w:rPr>
        <w:t>”)</w:t>
      </w:r>
    </w:p>
    <w:p w14:paraId="755F0083" w14:textId="77777777" w:rsidR="0058784B" w:rsidRPr="006A7F6F" w:rsidRDefault="0058784B" w:rsidP="006139C9">
      <w:pPr>
        <w:pStyle w:val="Akapitzlist"/>
        <w:spacing w:after="0" w:line="276" w:lineRule="auto"/>
        <w:ind w:left="567"/>
        <w:jc w:val="both"/>
        <w:rPr>
          <w:rFonts w:ascii="Century Gothic" w:hAnsi="Century Gothic" w:cs="Open Sans"/>
          <w:b/>
          <w:bCs/>
        </w:rPr>
      </w:pPr>
    </w:p>
    <w:p w14:paraId="4A1D23D5" w14:textId="23FD8BBC" w:rsidR="00204F52" w:rsidRPr="00EB55FD" w:rsidRDefault="00204F52" w:rsidP="007F13CE">
      <w:pPr>
        <w:pStyle w:val="Akapitzlist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  <w:b/>
          <w:bCs/>
        </w:rPr>
      </w:pPr>
      <w:r w:rsidRPr="00EB55FD">
        <w:rPr>
          <w:rFonts w:ascii="Century Gothic" w:hAnsi="Century Gothic" w:cs="Open Sans"/>
          <w:b/>
          <w:bCs/>
        </w:rPr>
        <w:t xml:space="preserve">Wymogi dotyczące uczestników </w:t>
      </w:r>
      <w:r w:rsidR="0058784B">
        <w:rPr>
          <w:rFonts w:ascii="Century Gothic" w:hAnsi="Century Gothic" w:cs="Open Sans"/>
          <w:b/>
          <w:bCs/>
        </w:rPr>
        <w:t>rokowań</w:t>
      </w:r>
    </w:p>
    <w:p w14:paraId="333250EB" w14:textId="77777777" w:rsidR="00204F52" w:rsidRPr="00EB55FD" w:rsidRDefault="00204F52" w:rsidP="007F13CE">
      <w:pPr>
        <w:pStyle w:val="Akapitzlist"/>
        <w:spacing w:after="0" w:line="276" w:lineRule="auto"/>
        <w:ind w:left="360"/>
        <w:contextualSpacing w:val="0"/>
        <w:jc w:val="both"/>
        <w:rPr>
          <w:rFonts w:ascii="Century Gothic" w:hAnsi="Century Gothic" w:cs="Open Sans"/>
          <w:b/>
          <w:bCs/>
        </w:rPr>
      </w:pPr>
    </w:p>
    <w:p w14:paraId="2982056F" w14:textId="06D50E5B" w:rsidR="00BB7A2D" w:rsidRPr="006139C9" w:rsidRDefault="00204F52" w:rsidP="006139C9">
      <w:pPr>
        <w:pStyle w:val="Akapitzlist"/>
        <w:numPr>
          <w:ilvl w:val="1"/>
          <w:numId w:val="11"/>
        </w:numPr>
        <w:spacing w:after="0" w:line="276" w:lineRule="auto"/>
        <w:ind w:left="567" w:hanging="567"/>
        <w:jc w:val="both"/>
        <w:rPr>
          <w:rFonts w:ascii="Century Gothic" w:hAnsi="Century Gothic" w:cs="Open Sans"/>
          <w:b/>
          <w:bCs/>
        </w:rPr>
      </w:pPr>
      <w:r w:rsidRPr="006139C9">
        <w:rPr>
          <w:rFonts w:ascii="Century Gothic" w:hAnsi="Century Gothic" w:cs="Open Sans"/>
        </w:rPr>
        <w:t xml:space="preserve">Uczestnikiem </w:t>
      </w:r>
      <w:r w:rsidR="00A75B5C" w:rsidRPr="006139C9">
        <w:rPr>
          <w:rFonts w:ascii="Century Gothic" w:hAnsi="Century Gothic" w:cs="Open Sans"/>
        </w:rPr>
        <w:t xml:space="preserve">rokowań </w:t>
      </w:r>
      <w:r w:rsidR="00BB7A2D" w:rsidRPr="006139C9">
        <w:rPr>
          <w:rFonts w:ascii="Century Gothic" w:hAnsi="Century Gothic" w:cs="Open Sans"/>
        </w:rPr>
        <w:t xml:space="preserve">może być </w:t>
      </w:r>
      <w:r w:rsidR="00B026CC" w:rsidRPr="006139C9">
        <w:rPr>
          <w:rFonts w:ascii="Century Gothic" w:hAnsi="Century Gothic" w:cs="Open Sans"/>
        </w:rPr>
        <w:t>podmiot prowadzący</w:t>
      </w:r>
      <w:r w:rsidR="00BB7A2D" w:rsidRPr="006139C9">
        <w:rPr>
          <w:rFonts w:ascii="Century Gothic" w:hAnsi="Century Gothic" w:cs="Open Sans"/>
        </w:rPr>
        <w:t xml:space="preserve"> działalność gospodarczą zezwalającą na prowadzenie działalności zgodnej z przeznaczeniem </w:t>
      </w:r>
      <w:r w:rsidRPr="006139C9">
        <w:rPr>
          <w:rFonts w:ascii="Century Gothic" w:hAnsi="Century Gothic" w:cs="Open Sans"/>
        </w:rPr>
        <w:t>N</w:t>
      </w:r>
      <w:r w:rsidR="00BB7A2D" w:rsidRPr="006139C9">
        <w:rPr>
          <w:rFonts w:ascii="Century Gothic" w:hAnsi="Century Gothic" w:cs="Open Sans"/>
        </w:rPr>
        <w:t xml:space="preserve">ieruchomości, tj. działalności </w:t>
      </w:r>
      <w:r w:rsidR="003C6F42" w:rsidRPr="006139C9">
        <w:rPr>
          <w:rFonts w:ascii="Century Gothic" w:hAnsi="Century Gothic" w:cs="Open Sans"/>
        </w:rPr>
        <w:t>hotelarsk</w:t>
      </w:r>
      <w:r w:rsidR="00F440DC">
        <w:rPr>
          <w:rFonts w:ascii="Century Gothic" w:hAnsi="Century Gothic" w:cs="Open Sans"/>
        </w:rPr>
        <w:t>o-gastronomicznej.</w:t>
      </w:r>
    </w:p>
    <w:p w14:paraId="22521CD1" w14:textId="77777777" w:rsidR="00E23573" w:rsidRPr="006A7F6F" w:rsidRDefault="00E23573" w:rsidP="006139C9">
      <w:pPr>
        <w:pStyle w:val="Akapitzlist"/>
        <w:spacing w:after="0" w:line="276" w:lineRule="auto"/>
        <w:ind w:left="567"/>
        <w:jc w:val="both"/>
        <w:rPr>
          <w:rFonts w:ascii="Century Gothic" w:hAnsi="Century Gothic" w:cs="Open Sans"/>
          <w:b/>
          <w:bCs/>
        </w:rPr>
      </w:pPr>
    </w:p>
    <w:p w14:paraId="772A98DE" w14:textId="0E499107" w:rsidR="00A75B5C" w:rsidRDefault="00A75B5C" w:rsidP="00A75B5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entury Gothic" w:hAnsi="Century Gothic" w:cs="Open Sans"/>
          <w:b/>
          <w:bCs/>
        </w:rPr>
      </w:pPr>
      <w:r>
        <w:rPr>
          <w:rFonts w:ascii="Century Gothic" w:hAnsi="Century Gothic" w:cs="Open Sans"/>
          <w:b/>
          <w:bCs/>
        </w:rPr>
        <w:t xml:space="preserve">   Zgłoszenia </w:t>
      </w:r>
    </w:p>
    <w:p w14:paraId="27C74862" w14:textId="77777777" w:rsidR="00195D4F" w:rsidRDefault="00195D4F" w:rsidP="006A7F6F">
      <w:pPr>
        <w:pStyle w:val="Akapitzlist"/>
        <w:spacing w:after="0" w:line="276" w:lineRule="auto"/>
        <w:ind w:left="792"/>
        <w:jc w:val="both"/>
        <w:rPr>
          <w:rFonts w:ascii="Century Gothic" w:hAnsi="Century Gothic" w:cs="Open Sans"/>
          <w:b/>
          <w:bCs/>
        </w:rPr>
      </w:pPr>
    </w:p>
    <w:p w14:paraId="0D9810D9" w14:textId="3BF8284E" w:rsidR="00E23573" w:rsidRDefault="00195D4F" w:rsidP="00E23573">
      <w:pPr>
        <w:pStyle w:val="Akapitzlist"/>
        <w:numPr>
          <w:ilvl w:val="1"/>
          <w:numId w:val="11"/>
        </w:numPr>
        <w:spacing w:after="0" w:line="276" w:lineRule="auto"/>
        <w:ind w:left="567" w:hanging="567"/>
        <w:jc w:val="both"/>
        <w:rPr>
          <w:rFonts w:ascii="Century Gothic" w:hAnsi="Century Gothic" w:cs="Open Sans"/>
        </w:rPr>
      </w:pPr>
      <w:r w:rsidRPr="006A7F6F">
        <w:rPr>
          <w:rFonts w:ascii="Century Gothic" w:hAnsi="Century Gothic" w:cs="Open Sans"/>
        </w:rPr>
        <w:t xml:space="preserve">Warunkiem przystąpienia do rokowań jest złożenie przez Uczestnika zgłoszenia w formie pisemnej, w zamkniętej kopercie w terminie do dnia </w:t>
      </w:r>
      <w:r w:rsidR="006A1BEA">
        <w:rPr>
          <w:rFonts w:ascii="Century Gothic" w:hAnsi="Century Gothic" w:cs="Open Sans"/>
        </w:rPr>
        <w:t>2 listopada</w:t>
      </w:r>
      <w:r w:rsidR="001515C1">
        <w:rPr>
          <w:rFonts w:ascii="Century Gothic" w:hAnsi="Century Gothic" w:cs="Open Sans"/>
        </w:rPr>
        <w:t xml:space="preserve"> </w:t>
      </w:r>
      <w:r w:rsidR="00E23573">
        <w:rPr>
          <w:rFonts w:ascii="Century Gothic" w:hAnsi="Century Gothic" w:cs="Open Sans"/>
        </w:rPr>
        <w:t>2020 r. („</w:t>
      </w:r>
      <w:r w:rsidR="00E23573" w:rsidRPr="006139C9">
        <w:rPr>
          <w:rFonts w:ascii="Century Gothic" w:hAnsi="Century Gothic" w:cs="Open Sans"/>
          <w:b/>
          <w:bCs/>
        </w:rPr>
        <w:t>Zgłoszenie</w:t>
      </w:r>
      <w:r w:rsidR="00E23573">
        <w:rPr>
          <w:rFonts w:ascii="Century Gothic" w:hAnsi="Century Gothic" w:cs="Open Sans"/>
        </w:rPr>
        <w:t>”)</w:t>
      </w:r>
      <w:r w:rsidRPr="006A7F6F">
        <w:rPr>
          <w:rFonts w:ascii="Century Gothic" w:hAnsi="Century Gothic" w:cs="Open Sans"/>
        </w:rPr>
        <w:t xml:space="preserve">. Za datę złożenia przyjmuje się dzień doręczenia </w:t>
      </w:r>
      <w:r>
        <w:rPr>
          <w:rFonts w:ascii="Century Gothic" w:hAnsi="Century Gothic" w:cs="Open Sans"/>
        </w:rPr>
        <w:t>zgłoszenia</w:t>
      </w:r>
      <w:r w:rsidRPr="006A7F6F">
        <w:rPr>
          <w:rFonts w:ascii="Century Gothic" w:hAnsi="Century Gothic" w:cs="Open Sans"/>
        </w:rPr>
        <w:t xml:space="preserve"> Organizatorowi.</w:t>
      </w:r>
      <w:r>
        <w:rPr>
          <w:rFonts w:ascii="Century Gothic" w:hAnsi="Century Gothic" w:cs="Open Sans"/>
        </w:rPr>
        <w:t xml:space="preserve"> </w:t>
      </w:r>
    </w:p>
    <w:p w14:paraId="29EF2E2D" w14:textId="77777777" w:rsidR="00E23573" w:rsidRPr="006139C9" w:rsidRDefault="00E23573" w:rsidP="006139C9">
      <w:pPr>
        <w:pStyle w:val="Akapitzlist"/>
        <w:spacing w:after="0" w:line="276" w:lineRule="auto"/>
        <w:ind w:left="567"/>
        <w:jc w:val="both"/>
        <w:rPr>
          <w:rFonts w:ascii="Century Gothic" w:hAnsi="Century Gothic" w:cs="Open Sans"/>
        </w:rPr>
      </w:pPr>
    </w:p>
    <w:p w14:paraId="3525E861" w14:textId="3A25DF90" w:rsidR="00A75B5C" w:rsidRPr="00BF56B1" w:rsidRDefault="00195D4F" w:rsidP="006139C9">
      <w:pPr>
        <w:pStyle w:val="Akapitzlist"/>
        <w:numPr>
          <w:ilvl w:val="1"/>
          <w:numId w:val="11"/>
        </w:numPr>
        <w:spacing w:after="0" w:line="276" w:lineRule="auto"/>
        <w:ind w:left="567" w:hanging="567"/>
        <w:jc w:val="both"/>
      </w:pPr>
      <w:r>
        <w:rPr>
          <w:rFonts w:ascii="Century Gothic" w:hAnsi="Century Gothic" w:cs="Open Sans"/>
        </w:rPr>
        <w:t>Zgłoszenie musi zawierać</w:t>
      </w:r>
      <w:r w:rsidRPr="00195D4F">
        <w:rPr>
          <w:rFonts w:ascii="Century Gothic" w:hAnsi="Century Gothic" w:cs="Open Sans"/>
        </w:rPr>
        <w:t>:</w:t>
      </w:r>
    </w:p>
    <w:p w14:paraId="0A50902F" w14:textId="77777777" w:rsidR="00A75B5C" w:rsidRPr="00BF56B1" w:rsidRDefault="00A75B5C" w:rsidP="00A75B5C">
      <w:pPr>
        <w:pStyle w:val="Akapitzlist"/>
        <w:numPr>
          <w:ilvl w:val="0"/>
          <w:numId w:val="29"/>
        </w:numPr>
        <w:spacing w:after="0" w:line="276" w:lineRule="auto"/>
        <w:contextualSpacing w:val="0"/>
        <w:rPr>
          <w:rFonts w:ascii="Century Gothic" w:hAnsi="Century Gothic" w:cs="Open Sans"/>
          <w:vanish/>
        </w:rPr>
      </w:pPr>
    </w:p>
    <w:p w14:paraId="4FB7FE5D" w14:textId="77777777" w:rsidR="00A75B5C" w:rsidRPr="00BF56B1" w:rsidRDefault="00A75B5C" w:rsidP="00A75B5C">
      <w:pPr>
        <w:pStyle w:val="Akapitzlist"/>
        <w:numPr>
          <w:ilvl w:val="0"/>
          <w:numId w:val="29"/>
        </w:numPr>
        <w:spacing w:after="0" w:line="276" w:lineRule="auto"/>
        <w:contextualSpacing w:val="0"/>
        <w:rPr>
          <w:rFonts w:ascii="Century Gothic" w:hAnsi="Century Gothic" w:cs="Open Sans"/>
          <w:vanish/>
        </w:rPr>
      </w:pPr>
    </w:p>
    <w:p w14:paraId="60A624D4" w14:textId="77777777" w:rsidR="00A75B5C" w:rsidRPr="00BF56B1" w:rsidRDefault="00A75B5C" w:rsidP="00A75B5C">
      <w:pPr>
        <w:pStyle w:val="Akapitzlist"/>
        <w:numPr>
          <w:ilvl w:val="0"/>
          <w:numId w:val="29"/>
        </w:numPr>
        <w:spacing w:after="0" w:line="276" w:lineRule="auto"/>
        <w:contextualSpacing w:val="0"/>
        <w:rPr>
          <w:rFonts w:ascii="Century Gothic" w:hAnsi="Century Gothic" w:cs="Open Sans"/>
          <w:vanish/>
        </w:rPr>
      </w:pPr>
    </w:p>
    <w:p w14:paraId="60DFBA32" w14:textId="77777777" w:rsidR="00A75B5C" w:rsidRPr="00BF56B1" w:rsidRDefault="00A75B5C" w:rsidP="00A75B5C">
      <w:pPr>
        <w:pStyle w:val="Akapitzlist"/>
        <w:numPr>
          <w:ilvl w:val="0"/>
          <w:numId w:val="29"/>
        </w:numPr>
        <w:spacing w:after="0" w:line="276" w:lineRule="auto"/>
        <w:contextualSpacing w:val="0"/>
        <w:rPr>
          <w:rFonts w:ascii="Century Gothic" w:hAnsi="Century Gothic" w:cs="Open Sans"/>
          <w:vanish/>
        </w:rPr>
      </w:pPr>
    </w:p>
    <w:p w14:paraId="7BDD331B" w14:textId="59FE61B7" w:rsidR="00A75B5C" w:rsidRPr="00BF56B1" w:rsidRDefault="00A75B5C" w:rsidP="006139C9">
      <w:pPr>
        <w:pStyle w:val="Akapitzlist"/>
        <w:numPr>
          <w:ilvl w:val="1"/>
          <w:numId w:val="63"/>
        </w:numPr>
        <w:spacing w:after="0" w:line="276" w:lineRule="auto"/>
        <w:ind w:left="1134" w:hanging="567"/>
        <w:contextualSpacing w:val="0"/>
        <w:jc w:val="both"/>
        <w:rPr>
          <w:rFonts w:ascii="Century Gothic" w:hAnsi="Century Gothic" w:cs="Open Sans"/>
        </w:rPr>
      </w:pPr>
      <w:r w:rsidRPr="00BF56B1">
        <w:rPr>
          <w:rFonts w:ascii="Century Gothic" w:hAnsi="Century Gothic" w:cs="Open Sans"/>
        </w:rPr>
        <w:t>imię, nazwisko oraz adres uczestnika albo nazwę firmy oraz siedzibę;</w:t>
      </w:r>
    </w:p>
    <w:p w14:paraId="6FFE85C0" w14:textId="0EF7917C" w:rsidR="00A75B5C" w:rsidRPr="00BF56B1" w:rsidRDefault="00A75B5C" w:rsidP="006139C9">
      <w:pPr>
        <w:pStyle w:val="Akapitzlist"/>
        <w:numPr>
          <w:ilvl w:val="1"/>
          <w:numId w:val="63"/>
        </w:numPr>
        <w:spacing w:after="0" w:line="276" w:lineRule="auto"/>
        <w:ind w:left="1134" w:hanging="567"/>
        <w:contextualSpacing w:val="0"/>
        <w:jc w:val="both"/>
        <w:rPr>
          <w:rFonts w:ascii="Century Gothic" w:hAnsi="Century Gothic" w:cs="Open Sans"/>
        </w:rPr>
      </w:pPr>
      <w:r w:rsidRPr="00BF56B1">
        <w:rPr>
          <w:rFonts w:ascii="Century Gothic" w:hAnsi="Century Gothic" w:cs="Open Sans"/>
        </w:rPr>
        <w:t xml:space="preserve">datę sporządzenia </w:t>
      </w:r>
      <w:r w:rsidR="00195D4F">
        <w:rPr>
          <w:rFonts w:ascii="Century Gothic" w:hAnsi="Century Gothic" w:cs="Open Sans"/>
        </w:rPr>
        <w:t>zgłoszenia</w:t>
      </w:r>
      <w:r w:rsidRPr="00BF56B1">
        <w:rPr>
          <w:rFonts w:ascii="Century Gothic" w:hAnsi="Century Gothic" w:cs="Open Sans"/>
        </w:rPr>
        <w:t>;</w:t>
      </w:r>
    </w:p>
    <w:p w14:paraId="125DF9BC" w14:textId="4A94FA05" w:rsidR="00A75B5C" w:rsidRPr="00BF56B1" w:rsidRDefault="00A75B5C" w:rsidP="006139C9">
      <w:pPr>
        <w:pStyle w:val="Akapitzlist"/>
        <w:numPr>
          <w:ilvl w:val="1"/>
          <w:numId w:val="63"/>
        </w:numPr>
        <w:spacing w:after="0" w:line="276" w:lineRule="auto"/>
        <w:ind w:left="1134" w:hanging="567"/>
        <w:contextualSpacing w:val="0"/>
        <w:jc w:val="both"/>
        <w:rPr>
          <w:rFonts w:ascii="Century Gothic" w:hAnsi="Century Gothic" w:cs="Open Sans"/>
        </w:rPr>
      </w:pPr>
      <w:r w:rsidRPr="00BF56B1">
        <w:rPr>
          <w:rFonts w:ascii="Century Gothic" w:hAnsi="Century Gothic" w:cs="Open Sans"/>
        </w:rPr>
        <w:t>oświadczenie uczestnika, że będzie prowadził na terenie nieruchomości działalność gospodarczą zgodną z przeznaczeniem Nieruchomości określonym w Ogłoszeniu;</w:t>
      </w:r>
    </w:p>
    <w:p w14:paraId="3A4252D3" w14:textId="5A4407C6" w:rsidR="00A75B5C" w:rsidRPr="00BF56B1" w:rsidRDefault="00A75B5C" w:rsidP="006139C9">
      <w:pPr>
        <w:pStyle w:val="Akapitzlist"/>
        <w:numPr>
          <w:ilvl w:val="1"/>
          <w:numId w:val="63"/>
        </w:numPr>
        <w:spacing w:after="0" w:line="276" w:lineRule="auto"/>
        <w:ind w:left="1134" w:hanging="567"/>
        <w:contextualSpacing w:val="0"/>
        <w:jc w:val="both"/>
        <w:rPr>
          <w:rFonts w:ascii="Century Gothic" w:hAnsi="Century Gothic" w:cs="Open Sans"/>
        </w:rPr>
      </w:pPr>
      <w:r w:rsidRPr="00BF56B1">
        <w:rPr>
          <w:rFonts w:ascii="Century Gothic" w:hAnsi="Century Gothic" w:cs="Open Sans"/>
        </w:rPr>
        <w:t xml:space="preserve">oświadczenie uczestnika, że zapoznał się z </w:t>
      </w:r>
      <w:r w:rsidR="00195D4F">
        <w:rPr>
          <w:rFonts w:ascii="Century Gothic" w:hAnsi="Century Gothic" w:cs="Open Sans"/>
        </w:rPr>
        <w:t>Ogłoszeniem</w:t>
      </w:r>
      <w:r w:rsidRPr="00BF56B1">
        <w:rPr>
          <w:rFonts w:ascii="Century Gothic" w:hAnsi="Century Gothic" w:cs="Open Sans"/>
        </w:rPr>
        <w:t xml:space="preserve">, </w:t>
      </w:r>
      <w:r w:rsidR="00195D4F">
        <w:rPr>
          <w:rFonts w:ascii="Century Gothic" w:hAnsi="Century Gothic" w:cs="Open Sans"/>
        </w:rPr>
        <w:t xml:space="preserve">w tym </w:t>
      </w:r>
      <w:r w:rsidRPr="00BF56B1">
        <w:rPr>
          <w:rFonts w:ascii="Century Gothic" w:hAnsi="Century Gothic" w:cs="Open Sans"/>
        </w:rPr>
        <w:t xml:space="preserve">z wszystkimi warunkami </w:t>
      </w:r>
      <w:r w:rsidR="00195D4F">
        <w:rPr>
          <w:rFonts w:ascii="Century Gothic" w:hAnsi="Century Gothic" w:cs="Open Sans"/>
        </w:rPr>
        <w:t>zaproszenia do rokowań</w:t>
      </w:r>
      <w:r w:rsidRPr="00BF56B1">
        <w:rPr>
          <w:rFonts w:ascii="Century Gothic" w:hAnsi="Century Gothic" w:cs="Open Sans"/>
        </w:rPr>
        <w:t xml:space="preserve"> oraz dzierżawy</w:t>
      </w:r>
      <w:r w:rsidR="00195D4F">
        <w:rPr>
          <w:rFonts w:ascii="Century Gothic" w:hAnsi="Century Gothic" w:cs="Open Sans"/>
        </w:rPr>
        <w:t xml:space="preserve"> (poddzierżawy)</w:t>
      </w:r>
      <w:r w:rsidRPr="00BF56B1">
        <w:rPr>
          <w:rFonts w:ascii="Century Gothic" w:hAnsi="Century Gothic" w:cs="Open Sans"/>
        </w:rPr>
        <w:t xml:space="preserve"> Nieruchomości i akceptuje je bez zastrzeżeń;</w:t>
      </w:r>
    </w:p>
    <w:p w14:paraId="1D7044F7" w14:textId="77777777" w:rsidR="00A75B5C" w:rsidRPr="00BF56B1" w:rsidRDefault="00A75B5C" w:rsidP="006139C9">
      <w:pPr>
        <w:pStyle w:val="Akapitzlist"/>
        <w:numPr>
          <w:ilvl w:val="1"/>
          <w:numId w:val="63"/>
        </w:numPr>
        <w:spacing w:after="0" w:line="276" w:lineRule="auto"/>
        <w:ind w:left="1134" w:hanging="567"/>
        <w:contextualSpacing w:val="0"/>
        <w:jc w:val="both"/>
        <w:rPr>
          <w:rFonts w:ascii="Century Gothic" w:hAnsi="Century Gothic" w:cs="Open Sans"/>
        </w:rPr>
      </w:pPr>
      <w:r w:rsidRPr="00BF56B1">
        <w:rPr>
          <w:rFonts w:ascii="Century Gothic" w:hAnsi="Century Gothic" w:cs="Open Sans"/>
        </w:rPr>
        <w:t>wskazanie Nieruchomości objętych ofertą;</w:t>
      </w:r>
    </w:p>
    <w:p w14:paraId="7712892D" w14:textId="7EEB1C14" w:rsidR="00A75B5C" w:rsidRPr="00BF56B1" w:rsidRDefault="00A75B5C" w:rsidP="006139C9">
      <w:pPr>
        <w:pStyle w:val="Akapitzlist"/>
        <w:numPr>
          <w:ilvl w:val="1"/>
          <w:numId w:val="63"/>
        </w:numPr>
        <w:spacing w:after="0" w:line="276" w:lineRule="auto"/>
        <w:ind w:left="1134" w:hanging="567"/>
        <w:contextualSpacing w:val="0"/>
        <w:jc w:val="both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>oferowaną miesięczną</w:t>
      </w:r>
      <w:r w:rsidRPr="00BF56B1">
        <w:rPr>
          <w:rFonts w:ascii="Century Gothic" w:hAnsi="Century Gothic" w:cs="Open Sans"/>
        </w:rPr>
        <w:t xml:space="preserve"> stawkę czynszu dzierżawnego za każdą z Nieruchomości objętych </w:t>
      </w:r>
      <w:r w:rsidR="00E23573">
        <w:rPr>
          <w:rFonts w:ascii="Century Gothic" w:hAnsi="Century Gothic" w:cs="Open Sans"/>
        </w:rPr>
        <w:t>Zgłoszeniem</w:t>
      </w:r>
      <w:r w:rsidRPr="00BF56B1">
        <w:rPr>
          <w:rFonts w:ascii="Century Gothic" w:hAnsi="Century Gothic" w:cs="Open Sans"/>
        </w:rPr>
        <w:t>, określoną w sposób jednoznaczny jako stawk</w:t>
      </w:r>
      <w:r w:rsidR="00963C75">
        <w:rPr>
          <w:rFonts w:ascii="Century Gothic" w:hAnsi="Century Gothic" w:cs="Open Sans"/>
        </w:rPr>
        <w:t>a</w:t>
      </w:r>
      <w:r w:rsidRPr="00BF56B1">
        <w:rPr>
          <w:rFonts w:ascii="Century Gothic" w:hAnsi="Century Gothic" w:cs="Open Sans"/>
        </w:rPr>
        <w:t xml:space="preserve"> brutto;</w:t>
      </w:r>
    </w:p>
    <w:p w14:paraId="33542A99" w14:textId="466867AD" w:rsidR="00FF4F92" w:rsidRDefault="00FF4F92" w:rsidP="006139C9">
      <w:pPr>
        <w:pStyle w:val="Akapitzlist"/>
        <w:numPr>
          <w:ilvl w:val="1"/>
          <w:numId w:val="63"/>
        </w:numPr>
        <w:spacing w:after="0" w:line="276" w:lineRule="auto"/>
        <w:ind w:left="1134" w:hanging="567"/>
        <w:contextualSpacing w:val="0"/>
        <w:jc w:val="both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>koncepcję wykorzystania ośrodków znajdujących się na Nieruchomośc</w:t>
      </w:r>
      <w:r w:rsidR="00E23573">
        <w:rPr>
          <w:rFonts w:ascii="Century Gothic" w:hAnsi="Century Gothic" w:cs="Open Sans"/>
        </w:rPr>
        <w:t>iach</w:t>
      </w:r>
      <w:r>
        <w:rPr>
          <w:rFonts w:ascii="Century Gothic" w:hAnsi="Century Gothic" w:cs="Open Sans"/>
        </w:rPr>
        <w:t>;</w:t>
      </w:r>
    </w:p>
    <w:p w14:paraId="539FAFE6" w14:textId="25235F45" w:rsidR="00FF4F92" w:rsidRDefault="00FF4F92" w:rsidP="006139C9">
      <w:pPr>
        <w:pStyle w:val="Akapitzlist"/>
        <w:numPr>
          <w:ilvl w:val="1"/>
          <w:numId w:val="63"/>
        </w:numPr>
        <w:spacing w:after="0" w:line="276" w:lineRule="auto"/>
        <w:ind w:left="1134" w:hanging="567"/>
        <w:contextualSpacing w:val="0"/>
        <w:jc w:val="both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 xml:space="preserve">opis doświadczenia w prowadzeniu </w:t>
      </w:r>
      <w:r w:rsidRPr="00EB55FD">
        <w:rPr>
          <w:rFonts w:ascii="Century Gothic" w:hAnsi="Century Gothic" w:cs="Open Sans"/>
        </w:rPr>
        <w:t>działalności hotelarsk</w:t>
      </w:r>
      <w:r w:rsidR="003824BA">
        <w:rPr>
          <w:rFonts w:ascii="Century Gothic" w:hAnsi="Century Gothic" w:cs="Open Sans"/>
        </w:rPr>
        <w:t>o-gastronomicznej,</w:t>
      </w:r>
    </w:p>
    <w:p w14:paraId="2F0019A1" w14:textId="01B035AE" w:rsidR="00FF4F92" w:rsidRDefault="00FF4F92" w:rsidP="006139C9">
      <w:pPr>
        <w:pStyle w:val="Akapitzlist"/>
        <w:numPr>
          <w:ilvl w:val="1"/>
          <w:numId w:val="63"/>
        </w:numPr>
        <w:spacing w:after="0" w:line="276" w:lineRule="auto"/>
        <w:ind w:left="1134" w:hanging="567"/>
        <w:contextualSpacing w:val="0"/>
        <w:jc w:val="both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>proponowaną długość trwania umowy/umów dzierżawy/poddzierżawy.</w:t>
      </w:r>
    </w:p>
    <w:p w14:paraId="1D256E33" w14:textId="6F499E1D" w:rsidR="00A75B5C" w:rsidRPr="00BF56B1" w:rsidRDefault="00A75B5C" w:rsidP="006139C9">
      <w:pPr>
        <w:pStyle w:val="Akapitzlist"/>
        <w:numPr>
          <w:ilvl w:val="1"/>
          <w:numId w:val="63"/>
        </w:numPr>
        <w:spacing w:after="0" w:line="276" w:lineRule="auto"/>
        <w:ind w:left="1134" w:hanging="567"/>
        <w:contextualSpacing w:val="0"/>
        <w:jc w:val="both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>polisę ubezpieczenia</w:t>
      </w:r>
      <w:r w:rsidRPr="00BF56B1">
        <w:rPr>
          <w:rFonts w:ascii="Century Gothic" w:hAnsi="Century Gothic" w:cs="Open Sans"/>
        </w:rPr>
        <w:t xml:space="preserve"> od odpowiedzialności cywilnej związanej z prowadzoną działalnością w zakresie przedmiotu </w:t>
      </w:r>
      <w:r w:rsidR="00E23573">
        <w:rPr>
          <w:rFonts w:ascii="Century Gothic" w:hAnsi="Century Gothic" w:cs="Open Sans"/>
        </w:rPr>
        <w:t xml:space="preserve">rokowań </w:t>
      </w:r>
      <w:r w:rsidRPr="00BF56B1">
        <w:rPr>
          <w:rFonts w:ascii="Century Gothic" w:hAnsi="Century Gothic" w:cs="Open Sans"/>
        </w:rPr>
        <w:t xml:space="preserve">na kwotę nie mniejszą niż </w:t>
      </w:r>
      <w:r>
        <w:rPr>
          <w:rFonts w:ascii="Century Gothic" w:hAnsi="Century Gothic" w:cs="Open Sans"/>
        </w:rPr>
        <w:t>300</w:t>
      </w:r>
      <w:r w:rsidR="00C83B3E">
        <w:rPr>
          <w:rFonts w:ascii="Century Gothic" w:hAnsi="Century Gothic" w:cs="Open Sans"/>
        </w:rPr>
        <w:t xml:space="preserve"> </w:t>
      </w:r>
      <w:r>
        <w:rPr>
          <w:rFonts w:ascii="Century Gothic" w:hAnsi="Century Gothic" w:cs="Open Sans"/>
        </w:rPr>
        <w:t>000,00 zł (trzysta tysięcy złotych zero groszy).</w:t>
      </w:r>
      <w:r w:rsidRPr="00BF56B1">
        <w:rPr>
          <w:rFonts w:ascii="Century Gothic" w:hAnsi="Century Gothic" w:cs="Open Sans"/>
        </w:rPr>
        <w:t xml:space="preserve">  Wartości podane w walucie innej</w:t>
      </w:r>
      <w:r w:rsidR="00963C75">
        <w:rPr>
          <w:rFonts w:ascii="Century Gothic" w:hAnsi="Century Gothic" w:cs="Open Sans"/>
        </w:rPr>
        <w:t>,</w:t>
      </w:r>
      <w:r w:rsidRPr="00BF56B1">
        <w:rPr>
          <w:rFonts w:ascii="Century Gothic" w:hAnsi="Century Gothic" w:cs="Open Sans"/>
        </w:rPr>
        <w:t xml:space="preserve"> niż PLN w  dokumencie  potwierdzającym  spełnienie warunku,  o  którym mowa  powyżej,  będą  przeliczane  na  PLN  według  średniego  kursu Narodowego Banku Polskiego na  dzień  wyst</w:t>
      </w:r>
      <w:r>
        <w:rPr>
          <w:rFonts w:ascii="Century Gothic" w:hAnsi="Century Gothic" w:cs="Open Sans"/>
        </w:rPr>
        <w:t>awienia  polisy ubezpieczeniowej.</w:t>
      </w:r>
    </w:p>
    <w:p w14:paraId="0D3CCC7D" w14:textId="77777777" w:rsidR="00A75B5C" w:rsidRPr="00BF56B1" w:rsidRDefault="00A75B5C" w:rsidP="006139C9">
      <w:pPr>
        <w:pStyle w:val="Akapitzlist"/>
        <w:numPr>
          <w:ilvl w:val="1"/>
          <w:numId w:val="63"/>
        </w:numPr>
        <w:spacing w:after="0" w:line="276" w:lineRule="auto"/>
        <w:ind w:left="1134" w:hanging="567"/>
        <w:contextualSpacing w:val="0"/>
        <w:jc w:val="both"/>
        <w:rPr>
          <w:rFonts w:ascii="Century Gothic" w:hAnsi="Century Gothic" w:cs="Open Sans"/>
        </w:rPr>
      </w:pPr>
      <w:r w:rsidRPr="00BF56B1">
        <w:rPr>
          <w:rFonts w:ascii="Century Gothic" w:hAnsi="Century Gothic" w:cs="Open Sans"/>
        </w:rPr>
        <w:lastRenderedPageBreak/>
        <w:t>jeżeli oferta jest składana przez pełnomocnika – stosowne pełnomocnictwo upoważniające do złożenia oferty;</w:t>
      </w:r>
    </w:p>
    <w:p w14:paraId="707D7F58" w14:textId="7643A5EF" w:rsidR="00A75B5C" w:rsidRPr="00FD2777" w:rsidRDefault="00A75B5C" w:rsidP="00224D3D">
      <w:pPr>
        <w:pStyle w:val="Akapitzlist"/>
        <w:numPr>
          <w:ilvl w:val="1"/>
          <w:numId w:val="63"/>
        </w:numPr>
        <w:spacing w:after="0" w:line="276" w:lineRule="auto"/>
        <w:ind w:left="1134" w:hanging="567"/>
        <w:contextualSpacing w:val="0"/>
        <w:jc w:val="both"/>
        <w:rPr>
          <w:rFonts w:ascii="Century Gothic" w:hAnsi="Century Gothic" w:cs="Open Sans"/>
        </w:rPr>
      </w:pPr>
      <w:r w:rsidRPr="00FD2777">
        <w:rPr>
          <w:rFonts w:ascii="Century Gothic" w:hAnsi="Century Gothic" w:cs="Open Sans"/>
        </w:rPr>
        <w:t>jeżeli oferta jest składana przez przedsiębiorc</w:t>
      </w:r>
      <w:r w:rsidR="00963C75">
        <w:rPr>
          <w:rFonts w:ascii="Century Gothic" w:hAnsi="Century Gothic" w:cs="Open Sans"/>
        </w:rPr>
        <w:t>ę</w:t>
      </w:r>
      <w:r w:rsidRPr="00FD2777">
        <w:rPr>
          <w:rFonts w:ascii="Century Gothic" w:hAnsi="Century Gothic" w:cs="Open Sans"/>
        </w:rPr>
        <w:t xml:space="preserve"> – stosowne dokumenty rejestrowe (odpis z KRS, CEIDG);</w:t>
      </w:r>
    </w:p>
    <w:p w14:paraId="198B4C0E" w14:textId="2B56EB9A" w:rsidR="00A75B5C" w:rsidRPr="005846B3" w:rsidRDefault="00A75B5C" w:rsidP="00EC7EEF">
      <w:pPr>
        <w:pStyle w:val="Akapitzlist"/>
        <w:numPr>
          <w:ilvl w:val="1"/>
          <w:numId w:val="63"/>
        </w:numPr>
        <w:spacing w:after="0" w:line="276" w:lineRule="auto"/>
        <w:ind w:left="1134" w:hanging="567"/>
        <w:contextualSpacing w:val="0"/>
        <w:jc w:val="both"/>
        <w:rPr>
          <w:rFonts w:cs="Open Sans"/>
        </w:rPr>
      </w:pPr>
      <w:r w:rsidRPr="00FD2777">
        <w:rPr>
          <w:rFonts w:ascii="Century Gothic" w:hAnsi="Century Gothic" w:cs="Open Sans"/>
        </w:rPr>
        <w:t xml:space="preserve">podpis uczestnika </w:t>
      </w:r>
      <w:r w:rsidR="008B31C0">
        <w:rPr>
          <w:rFonts w:ascii="Century Gothic" w:hAnsi="Century Gothic" w:cs="Open Sans"/>
        </w:rPr>
        <w:t>rokowań</w:t>
      </w:r>
      <w:r w:rsidRPr="005846B3">
        <w:rPr>
          <w:rFonts w:cs="Open Sans"/>
        </w:rPr>
        <w:t>.</w:t>
      </w:r>
    </w:p>
    <w:p w14:paraId="6A30668F" w14:textId="77777777" w:rsidR="00204F52" w:rsidRPr="007F13CE" w:rsidRDefault="00204F52" w:rsidP="006139C9">
      <w:pPr>
        <w:rPr>
          <w:b/>
          <w:bCs/>
        </w:rPr>
      </w:pPr>
    </w:p>
    <w:p w14:paraId="566A309F" w14:textId="535D03A0" w:rsidR="00AF4547" w:rsidRPr="00EB55FD" w:rsidRDefault="002A5684" w:rsidP="007F13CE">
      <w:pPr>
        <w:pStyle w:val="Akapitzlist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  <w:b/>
          <w:bCs/>
        </w:rPr>
      </w:pPr>
      <w:r w:rsidRPr="00EB55FD">
        <w:rPr>
          <w:rFonts w:ascii="Century Gothic" w:hAnsi="Century Gothic" w:cs="Open Sans"/>
          <w:b/>
          <w:bCs/>
        </w:rPr>
        <w:t xml:space="preserve">Kryteria oceny </w:t>
      </w:r>
      <w:r w:rsidR="00A75B5C">
        <w:rPr>
          <w:rFonts w:ascii="Century Gothic" w:hAnsi="Century Gothic" w:cs="Open Sans"/>
          <w:b/>
          <w:bCs/>
        </w:rPr>
        <w:t>zgłosze</w:t>
      </w:r>
      <w:r w:rsidR="00FF4F92">
        <w:rPr>
          <w:rFonts w:ascii="Century Gothic" w:hAnsi="Century Gothic" w:cs="Open Sans"/>
          <w:b/>
          <w:bCs/>
        </w:rPr>
        <w:t>ń</w:t>
      </w:r>
      <w:r w:rsidR="00A75B5C" w:rsidRPr="00EB55FD">
        <w:rPr>
          <w:rFonts w:ascii="Century Gothic" w:hAnsi="Century Gothic" w:cs="Open Sans"/>
          <w:b/>
          <w:bCs/>
        </w:rPr>
        <w:t xml:space="preserve"> </w:t>
      </w:r>
      <w:r w:rsidRPr="00EB55FD">
        <w:rPr>
          <w:rFonts w:ascii="Century Gothic" w:hAnsi="Century Gothic" w:cs="Open Sans"/>
          <w:b/>
          <w:bCs/>
        </w:rPr>
        <w:t xml:space="preserve">uczestników </w:t>
      </w:r>
      <w:r w:rsidR="0058784B">
        <w:rPr>
          <w:rFonts w:ascii="Century Gothic" w:hAnsi="Century Gothic" w:cs="Open Sans"/>
          <w:b/>
          <w:bCs/>
        </w:rPr>
        <w:t>rokowań</w:t>
      </w:r>
    </w:p>
    <w:p w14:paraId="23A1C660" w14:textId="77777777" w:rsidR="002A5684" w:rsidRPr="00EB55FD" w:rsidRDefault="002A5684" w:rsidP="007F13CE">
      <w:pPr>
        <w:pStyle w:val="Akapitzlist"/>
        <w:spacing w:after="0" w:line="276" w:lineRule="auto"/>
        <w:ind w:left="360"/>
        <w:contextualSpacing w:val="0"/>
        <w:jc w:val="both"/>
        <w:rPr>
          <w:rFonts w:ascii="Century Gothic" w:hAnsi="Century Gothic" w:cs="Open Sans"/>
          <w:b/>
          <w:bCs/>
        </w:rPr>
      </w:pPr>
    </w:p>
    <w:p w14:paraId="3DC3B417" w14:textId="77777777" w:rsidR="00FF4F92" w:rsidRPr="00FF4F92" w:rsidRDefault="00FF4F92" w:rsidP="00FF4F92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Century Gothic" w:hAnsi="Century Gothic" w:cs="Open Sans"/>
          <w:vanish/>
        </w:rPr>
      </w:pPr>
    </w:p>
    <w:p w14:paraId="1EBAE388" w14:textId="77777777" w:rsidR="00FF4F92" w:rsidRPr="00FF4F92" w:rsidRDefault="00FF4F92" w:rsidP="00FF4F92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Century Gothic" w:hAnsi="Century Gothic" w:cs="Open Sans"/>
          <w:vanish/>
        </w:rPr>
      </w:pPr>
    </w:p>
    <w:p w14:paraId="5A27449D" w14:textId="77777777" w:rsidR="00FF4F92" w:rsidRPr="00FF4F92" w:rsidRDefault="00FF4F92" w:rsidP="00FF4F92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Century Gothic" w:hAnsi="Century Gothic" w:cs="Open Sans"/>
          <w:vanish/>
        </w:rPr>
      </w:pPr>
    </w:p>
    <w:p w14:paraId="139C7527" w14:textId="54F40D7A" w:rsidR="001F0B2A" w:rsidRPr="00224D3D" w:rsidRDefault="0048142E" w:rsidP="006139C9">
      <w:pPr>
        <w:pStyle w:val="Akapitzlist"/>
        <w:numPr>
          <w:ilvl w:val="1"/>
          <w:numId w:val="11"/>
        </w:numPr>
        <w:ind w:left="567" w:hanging="567"/>
      </w:pPr>
      <w:r w:rsidRPr="006139C9">
        <w:rPr>
          <w:rFonts w:ascii="Century Gothic" w:hAnsi="Century Gothic" w:cs="Open Sans"/>
        </w:rPr>
        <w:t>Oferty będą oceniane według następujących kryteriów</w:t>
      </w:r>
      <w:r w:rsidR="00FF4F92" w:rsidRPr="006139C9">
        <w:rPr>
          <w:rFonts w:ascii="Century Gothic" w:hAnsi="Century Gothic" w:cs="Open Sans"/>
        </w:rPr>
        <w:t xml:space="preserve"> według wskazanej wagi</w:t>
      </w:r>
      <w:r w:rsidRPr="006139C9">
        <w:rPr>
          <w:rFonts w:ascii="Century Gothic" w:hAnsi="Century Gothic" w:cs="Open Sans"/>
        </w:rPr>
        <w:t>:</w:t>
      </w:r>
    </w:p>
    <w:p w14:paraId="17ABAE63" w14:textId="2C89208D" w:rsidR="00E21FB4" w:rsidRDefault="00E21FB4" w:rsidP="00E21FB4">
      <w:pPr>
        <w:pStyle w:val="Akapitzlist"/>
        <w:numPr>
          <w:ilvl w:val="0"/>
          <w:numId w:val="67"/>
        </w:numPr>
        <w:spacing w:after="0" w:line="276" w:lineRule="auto"/>
        <w:ind w:hanging="5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wysokość stawki miesięcznego czynszu dzierżawnego za każdą z Nieruchomości – 60% </w:t>
      </w:r>
    </w:p>
    <w:p w14:paraId="304DD7B8" w14:textId="75B9E246" w:rsidR="00E21FB4" w:rsidRDefault="00E21FB4" w:rsidP="00E21FB4">
      <w:pPr>
        <w:pStyle w:val="Akapitzlist"/>
        <w:numPr>
          <w:ilvl w:val="0"/>
          <w:numId w:val="67"/>
        </w:numPr>
        <w:spacing w:after="0" w:line="276" w:lineRule="auto"/>
        <w:ind w:hanging="5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koncepcja wykorzystania ośrodka – 20%, w tym:</w:t>
      </w:r>
    </w:p>
    <w:p w14:paraId="355979D2" w14:textId="77777777" w:rsidR="00E21FB4" w:rsidRDefault="00E21FB4" w:rsidP="00E21FB4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wysokość planowanych nakładów na modernizację – 10%,</w:t>
      </w:r>
    </w:p>
    <w:p w14:paraId="44A34E2C" w14:textId="77777777" w:rsidR="00E21FB4" w:rsidRDefault="00E21FB4" w:rsidP="00E21FB4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preferencje dla instytucji państwowych, korzystających z ośrodka – 5%</w:t>
      </w:r>
    </w:p>
    <w:p w14:paraId="47FAC281" w14:textId="60A1CA0B" w:rsidR="00E21FB4" w:rsidRDefault="00E21FB4" w:rsidP="00E21FB4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społeczne aspekty prowadzenia działalności (</w:t>
      </w:r>
      <w:r w:rsidR="00963C75">
        <w:rPr>
          <w:rFonts w:ascii="Century Gothic" w:hAnsi="Century Gothic"/>
        </w:rPr>
        <w:t>w szczególności</w:t>
      </w:r>
      <w:r>
        <w:rPr>
          <w:rFonts w:ascii="Century Gothic" w:hAnsi="Century Gothic"/>
        </w:rPr>
        <w:t xml:space="preserve"> zatrudnienie dotychczasowych pracowników ośrodka, zatrudnianie na </w:t>
      </w:r>
      <w:r w:rsidR="00963C75">
        <w:rPr>
          <w:rFonts w:ascii="Century Gothic" w:hAnsi="Century Gothic"/>
        </w:rPr>
        <w:t xml:space="preserve">podstawie </w:t>
      </w:r>
      <w:r>
        <w:rPr>
          <w:rFonts w:ascii="Century Gothic" w:hAnsi="Century Gothic"/>
        </w:rPr>
        <w:t>umow</w:t>
      </w:r>
      <w:r w:rsidR="00963C75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 o pracę) – 5%</w:t>
      </w:r>
    </w:p>
    <w:p w14:paraId="7A04A481" w14:textId="77777777" w:rsidR="00E21FB4" w:rsidRDefault="00E21FB4" w:rsidP="00E21FB4">
      <w:pPr>
        <w:pStyle w:val="Akapitzlist"/>
        <w:numPr>
          <w:ilvl w:val="0"/>
          <w:numId w:val="67"/>
        </w:numPr>
        <w:spacing w:after="0" w:line="276" w:lineRule="auto"/>
        <w:ind w:hanging="5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minimum 5 letnie doświadczenie w prowadzeniu działalności hotelarsko-gastronomicznej, udokumentowane np. sprawozdaniami GUS  – 10%;</w:t>
      </w:r>
    </w:p>
    <w:p w14:paraId="13260CE5" w14:textId="39D104C1" w:rsidR="00D3226D" w:rsidRPr="00963C75" w:rsidRDefault="00E21FB4" w:rsidP="00F767E7">
      <w:pPr>
        <w:pStyle w:val="Akapitzlist"/>
        <w:numPr>
          <w:ilvl w:val="0"/>
          <w:numId w:val="67"/>
        </w:numPr>
        <w:spacing w:after="0" w:line="276" w:lineRule="auto"/>
        <w:ind w:hanging="513"/>
        <w:jc w:val="both"/>
        <w:rPr>
          <w:rFonts w:cs="Open Sans"/>
          <w:b/>
          <w:bCs/>
        </w:rPr>
      </w:pPr>
      <w:r w:rsidRPr="00F767E7">
        <w:rPr>
          <w:rFonts w:ascii="Century Gothic" w:hAnsi="Century Gothic"/>
        </w:rPr>
        <w:t>długość trwania umowy dzierżawy ponad minimalny okres 5 lat</w:t>
      </w:r>
      <w:r w:rsidR="00963C75">
        <w:rPr>
          <w:rFonts w:ascii="Century Gothic" w:hAnsi="Century Gothic"/>
        </w:rPr>
        <w:t>:</w:t>
      </w:r>
      <w:r w:rsidRPr="00F767E7">
        <w:rPr>
          <w:rFonts w:ascii="Century Gothic" w:hAnsi="Century Gothic"/>
        </w:rPr>
        <w:t xml:space="preserve">  6-8 lat – 5%, 9-10 lat – 10%</w:t>
      </w:r>
      <w:r w:rsidR="00F767E7">
        <w:rPr>
          <w:rFonts w:ascii="Century Gothic" w:hAnsi="Century Gothic"/>
        </w:rPr>
        <w:t>.</w:t>
      </w:r>
    </w:p>
    <w:p w14:paraId="378CBEE6" w14:textId="77777777" w:rsidR="00963C75" w:rsidRPr="00F767E7" w:rsidRDefault="00963C75" w:rsidP="00963C75">
      <w:pPr>
        <w:pStyle w:val="Akapitzlist"/>
        <w:spacing w:after="0" w:line="276" w:lineRule="auto"/>
        <w:ind w:left="1080"/>
        <w:jc w:val="both"/>
        <w:rPr>
          <w:rFonts w:cs="Open Sans"/>
          <w:b/>
          <w:bCs/>
        </w:rPr>
      </w:pPr>
    </w:p>
    <w:p w14:paraId="1304E613" w14:textId="3DFB1A01" w:rsidR="00FC00A2" w:rsidRPr="00D3226D" w:rsidRDefault="00FC00A2" w:rsidP="006139C9">
      <w:pPr>
        <w:pStyle w:val="Akapitzlist"/>
        <w:numPr>
          <w:ilvl w:val="0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  <w:b/>
          <w:bCs/>
        </w:rPr>
      </w:pPr>
      <w:r w:rsidRPr="00D3226D">
        <w:rPr>
          <w:rFonts w:ascii="Century Gothic" w:hAnsi="Century Gothic" w:cs="Open Sans"/>
          <w:b/>
          <w:bCs/>
        </w:rPr>
        <w:t xml:space="preserve">Wadium </w:t>
      </w:r>
    </w:p>
    <w:p w14:paraId="5582E6C5" w14:textId="77777777" w:rsidR="00FC00A2" w:rsidRPr="00D3226D" w:rsidRDefault="00FC00A2" w:rsidP="007F13CE">
      <w:pPr>
        <w:pStyle w:val="Akapitzlist"/>
        <w:spacing w:after="0" w:line="276" w:lineRule="auto"/>
        <w:ind w:left="360"/>
        <w:contextualSpacing w:val="0"/>
        <w:jc w:val="both"/>
        <w:rPr>
          <w:rFonts w:ascii="Century Gothic" w:hAnsi="Century Gothic" w:cs="Open Sans"/>
          <w:b/>
          <w:bCs/>
        </w:rPr>
      </w:pPr>
    </w:p>
    <w:p w14:paraId="35387CAA" w14:textId="77777777" w:rsidR="00E037F0" w:rsidRPr="00E037F0" w:rsidRDefault="00E037F0" w:rsidP="00E037F0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both"/>
        <w:rPr>
          <w:rFonts w:ascii="Century Gothic" w:hAnsi="Century Gothic" w:cs="Open Sans"/>
          <w:vanish/>
        </w:rPr>
      </w:pPr>
    </w:p>
    <w:p w14:paraId="29D9DBA9" w14:textId="77777777" w:rsidR="00E037F0" w:rsidRPr="00E037F0" w:rsidRDefault="00E037F0" w:rsidP="00E037F0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both"/>
        <w:rPr>
          <w:rFonts w:ascii="Century Gothic" w:hAnsi="Century Gothic" w:cs="Open Sans"/>
          <w:vanish/>
        </w:rPr>
      </w:pPr>
    </w:p>
    <w:p w14:paraId="378C9BEE" w14:textId="77777777" w:rsidR="00E037F0" w:rsidRPr="00E037F0" w:rsidRDefault="00E037F0" w:rsidP="00E037F0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both"/>
        <w:rPr>
          <w:rFonts w:ascii="Century Gothic" w:hAnsi="Century Gothic" w:cs="Open Sans"/>
          <w:vanish/>
        </w:rPr>
      </w:pPr>
    </w:p>
    <w:p w14:paraId="3FDD25E1" w14:textId="77777777" w:rsidR="00E037F0" w:rsidRPr="00E037F0" w:rsidRDefault="00E037F0" w:rsidP="00E037F0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both"/>
        <w:rPr>
          <w:rFonts w:ascii="Century Gothic" w:hAnsi="Century Gothic" w:cs="Open Sans"/>
          <w:vanish/>
        </w:rPr>
      </w:pPr>
    </w:p>
    <w:p w14:paraId="66A6AF08" w14:textId="77777777" w:rsidR="00E037F0" w:rsidRPr="00E037F0" w:rsidRDefault="00E037F0" w:rsidP="00E037F0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both"/>
        <w:rPr>
          <w:rFonts w:ascii="Century Gothic" w:hAnsi="Century Gothic" w:cs="Open Sans"/>
          <w:vanish/>
        </w:rPr>
      </w:pPr>
    </w:p>
    <w:p w14:paraId="5F402828" w14:textId="2E112ECE" w:rsidR="00FC00A2" w:rsidRPr="00D3226D" w:rsidRDefault="00FC00A2" w:rsidP="00224D3D">
      <w:pPr>
        <w:pStyle w:val="Akapitzlist"/>
        <w:numPr>
          <w:ilvl w:val="1"/>
          <w:numId w:val="28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 w:rsidRPr="00D3226D">
        <w:rPr>
          <w:rFonts w:ascii="Century Gothic" w:hAnsi="Century Gothic" w:cs="Open Sans"/>
        </w:rPr>
        <w:t xml:space="preserve">Warunkiem przystąpienia do </w:t>
      </w:r>
      <w:r w:rsidR="00E154EB">
        <w:rPr>
          <w:rFonts w:ascii="Century Gothic" w:hAnsi="Century Gothic" w:cs="Open Sans"/>
        </w:rPr>
        <w:t xml:space="preserve">II etapu </w:t>
      </w:r>
      <w:r w:rsidR="00FF4F92">
        <w:rPr>
          <w:rFonts w:ascii="Century Gothic" w:hAnsi="Century Gothic" w:cs="Open Sans"/>
        </w:rPr>
        <w:t>rokowań</w:t>
      </w:r>
      <w:r w:rsidR="00FF4F92" w:rsidRPr="00D3226D">
        <w:rPr>
          <w:rFonts w:ascii="Century Gothic" w:hAnsi="Century Gothic" w:cs="Open Sans"/>
        </w:rPr>
        <w:t xml:space="preserve"> </w:t>
      </w:r>
      <w:r w:rsidR="00B6429A">
        <w:rPr>
          <w:rFonts w:ascii="Century Gothic" w:hAnsi="Century Gothic" w:cs="Open Sans"/>
        </w:rPr>
        <w:t xml:space="preserve">przez wybranych Uczestników </w:t>
      </w:r>
      <w:r w:rsidRPr="00D3226D">
        <w:rPr>
          <w:rFonts w:ascii="Century Gothic" w:hAnsi="Century Gothic" w:cs="Open Sans"/>
        </w:rPr>
        <w:t xml:space="preserve">jest wpłacenie wadium, na rachunek bankowy </w:t>
      </w:r>
      <w:r w:rsidR="003C6F42" w:rsidRPr="00D3226D">
        <w:rPr>
          <w:rFonts w:ascii="Century Gothic" w:hAnsi="Century Gothic" w:cs="Open Sans"/>
        </w:rPr>
        <w:t>Organizatora</w:t>
      </w:r>
      <w:r w:rsidR="00B6429A">
        <w:rPr>
          <w:rFonts w:ascii="Century Gothic" w:hAnsi="Century Gothic" w:cs="Open Sans"/>
        </w:rPr>
        <w:t xml:space="preserve"> </w:t>
      </w:r>
      <w:r w:rsidRPr="00D3226D">
        <w:rPr>
          <w:rFonts w:ascii="Century Gothic" w:hAnsi="Century Gothic" w:cs="Open Sans"/>
        </w:rPr>
        <w:t xml:space="preserve">o numerze: </w:t>
      </w:r>
      <w:r w:rsidR="00B6429A">
        <w:rPr>
          <w:rFonts w:ascii="Century Gothic" w:hAnsi="Century Gothic" w:cs="Open Sans"/>
        </w:rPr>
        <w:t>96 1130 1017 0000 3159 1590 0002</w:t>
      </w:r>
      <w:r w:rsidR="00963C75">
        <w:rPr>
          <w:rFonts w:ascii="Century Gothic" w:hAnsi="Century Gothic" w:cs="Open Sans"/>
        </w:rPr>
        <w:t>,</w:t>
      </w:r>
      <w:r w:rsidR="001B0D46">
        <w:rPr>
          <w:rFonts w:ascii="Century Gothic" w:hAnsi="Century Gothic" w:cs="Open Sans"/>
        </w:rPr>
        <w:t xml:space="preserve"> w terminie 3 dni od daty powiadomienia o zaproszeniu do drugiego etapu, zgodnie z punktem 6.3</w:t>
      </w:r>
      <w:r w:rsidR="00963C75">
        <w:rPr>
          <w:rFonts w:ascii="Century Gothic" w:hAnsi="Century Gothic" w:cs="Open Sans"/>
        </w:rPr>
        <w:t>.</w:t>
      </w:r>
      <w:r w:rsidRPr="00D3226D">
        <w:rPr>
          <w:rFonts w:ascii="Century Gothic" w:hAnsi="Century Gothic" w:cs="Open Sans"/>
        </w:rPr>
        <w:t xml:space="preserve"> </w:t>
      </w:r>
    </w:p>
    <w:p w14:paraId="3B516265" w14:textId="77777777" w:rsidR="00FC00A2" w:rsidRPr="00D3226D" w:rsidRDefault="00FC00A2" w:rsidP="00423488">
      <w:pPr>
        <w:pStyle w:val="Akapitzlist"/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</w:p>
    <w:p w14:paraId="3C388AB1" w14:textId="22B02426" w:rsidR="00FC00A2" w:rsidRPr="00D3226D" w:rsidRDefault="00FC00A2" w:rsidP="007F13CE">
      <w:pPr>
        <w:pStyle w:val="Akapitzlist"/>
        <w:numPr>
          <w:ilvl w:val="1"/>
          <w:numId w:val="28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 w:rsidRPr="00D3226D">
        <w:rPr>
          <w:rFonts w:ascii="Century Gothic" w:hAnsi="Century Gothic" w:cs="Open Sans"/>
        </w:rPr>
        <w:t xml:space="preserve">Wysokość wadium </w:t>
      </w:r>
      <w:r w:rsidR="00335768">
        <w:rPr>
          <w:rFonts w:ascii="Century Gothic" w:hAnsi="Century Gothic" w:cs="Open Sans"/>
        </w:rPr>
        <w:t xml:space="preserve">wynosi </w:t>
      </w:r>
      <w:r w:rsidR="00072C3C">
        <w:rPr>
          <w:rFonts w:ascii="Century Gothic" w:hAnsi="Century Gothic" w:cs="Open Sans"/>
        </w:rPr>
        <w:t>20</w:t>
      </w:r>
      <w:r w:rsidR="00FF4F92">
        <w:rPr>
          <w:rFonts w:ascii="Century Gothic" w:hAnsi="Century Gothic" w:cs="Open Sans"/>
        </w:rPr>
        <w:t>.</w:t>
      </w:r>
      <w:r w:rsidR="0063486F">
        <w:rPr>
          <w:rFonts w:ascii="Century Gothic" w:hAnsi="Century Gothic" w:cs="Open Sans"/>
        </w:rPr>
        <w:t>000</w:t>
      </w:r>
      <w:r w:rsidR="00FF4F92">
        <w:rPr>
          <w:rFonts w:ascii="Century Gothic" w:hAnsi="Century Gothic" w:cs="Open Sans"/>
        </w:rPr>
        <w:t>,-</w:t>
      </w:r>
      <w:r w:rsidR="0063486F">
        <w:rPr>
          <w:rFonts w:ascii="Century Gothic" w:hAnsi="Century Gothic" w:cs="Open Sans"/>
        </w:rPr>
        <w:t xml:space="preserve"> zł (</w:t>
      </w:r>
      <w:r w:rsidR="00072C3C">
        <w:rPr>
          <w:rFonts w:ascii="Century Gothic" w:hAnsi="Century Gothic" w:cs="Open Sans"/>
        </w:rPr>
        <w:t xml:space="preserve">dwadzieścia </w:t>
      </w:r>
      <w:r w:rsidR="0063486F">
        <w:rPr>
          <w:rFonts w:ascii="Century Gothic" w:hAnsi="Century Gothic" w:cs="Open Sans"/>
        </w:rPr>
        <w:t>tysięcy złotych)</w:t>
      </w:r>
      <w:r w:rsidRPr="00D3226D">
        <w:rPr>
          <w:rFonts w:ascii="Century Gothic" w:hAnsi="Century Gothic" w:cs="Open Sans"/>
        </w:rPr>
        <w:t xml:space="preserve"> </w:t>
      </w:r>
      <w:r w:rsidR="00335768">
        <w:rPr>
          <w:rFonts w:ascii="Century Gothic" w:hAnsi="Century Gothic" w:cs="Open Sans"/>
        </w:rPr>
        <w:t>dla</w:t>
      </w:r>
      <w:r w:rsidRPr="00D3226D">
        <w:rPr>
          <w:rFonts w:ascii="Century Gothic" w:hAnsi="Century Gothic" w:cs="Open Sans"/>
        </w:rPr>
        <w:t xml:space="preserve"> wszystkich Nieruchomości, </w:t>
      </w:r>
    </w:p>
    <w:p w14:paraId="602D8583" w14:textId="77777777" w:rsidR="00FC00A2" w:rsidRPr="00D3226D" w:rsidRDefault="00FC00A2" w:rsidP="00423488">
      <w:pPr>
        <w:pStyle w:val="Akapitzlist"/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</w:p>
    <w:p w14:paraId="4D67CAEE" w14:textId="45651BEF" w:rsidR="00FC00A2" w:rsidRPr="00D3226D" w:rsidRDefault="00FC00A2" w:rsidP="007F13CE">
      <w:pPr>
        <w:pStyle w:val="Akapitzlist"/>
        <w:numPr>
          <w:ilvl w:val="1"/>
          <w:numId w:val="28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 w:rsidRPr="00D3226D">
        <w:rPr>
          <w:rFonts w:ascii="Century Gothic" w:hAnsi="Century Gothic" w:cs="Open Sans"/>
        </w:rPr>
        <w:t>W przypadku złożenia oferty częściowej</w:t>
      </w:r>
      <w:r w:rsidR="003C6F42" w:rsidRPr="00D3226D">
        <w:rPr>
          <w:rFonts w:ascii="Century Gothic" w:hAnsi="Century Gothic" w:cs="Open Sans"/>
        </w:rPr>
        <w:t xml:space="preserve"> tj. dotyczącej jednej Nieruchomości</w:t>
      </w:r>
      <w:r w:rsidRPr="00D3226D">
        <w:rPr>
          <w:rFonts w:ascii="Century Gothic" w:hAnsi="Century Gothic" w:cs="Open Sans"/>
        </w:rPr>
        <w:t xml:space="preserve">, wysokość wadium wynosi </w:t>
      </w:r>
      <w:r w:rsidR="00072C3C">
        <w:rPr>
          <w:rFonts w:ascii="Century Gothic" w:hAnsi="Century Gothic" w:cs="Open Sans"/>
        </w:rPr>
        <w:t>10</w:t>
      </w:r>
      <w:r w:rsidR="00FF4F92">
        <w:rPr>
          <w:rFonts w:ascii="Century Gothic" w:hAnsi="Century Gothic" w:cs="Open Sans"/>
        </w:rPr>
        <w:t>.</w:t>
      </w:r>
      <w:r w:rsidR="00447D37">
        <w:rPr>
          <w:rFonts w:ascii="Century Gothic" w:hAnsi="Century Gothic" w:cs="Open Sans"/>
        </w:rPr>
        <w:t>000,</w:t>
      </w:r>
      <w:r w:rsidR="00FF4F92">
        <w:rPr>
          <w:rFonts w:ascii="Century Gothic" w:hAnsi="Century Gothic" w:cs="Open Sans"/>
        </w:rPr>
        <w:t>-</w:t>
      </w:r>
      <w:r w:rsidR="00447D37">
        <w:rPr>
          <w:rFonts w:ascii="Century Gothic" w:hAnsi="Century Gothic" w:cs="Open Sans"/>
        </w:rPr>
        <w:t xml:space="preserve"> zł (</w:t>
      </w:r>
      <w:r w:rsidR="00072C3C">
        <w:rPr>
          <w:rFonts w:ascii="Century Gothic" w:hAnsi="Century Gothic" w:cs="Open Sans"/>
        </w:rPr>
        <w:t>dziesięć</w:t>
      </w:r>
      <w:r w:rsidR="00447D37">
        <w:rPr>
          <w:rFonts w:ascii="Century Gothic" w:hAnsi="Century Gothic" w:cs="Open Sans"/>
        </w:rPr>
        <w:t xml:space="preserve"> tysięcy złotych)</w:t>
      </w:r>
    </w:p>
    <w:p w14:paraId="21E0EC39" w14:textId="77777777" w:rsidR="00FC00A2" w:rsidRPr="00D3226D" w:rsidRDefault="00FC00A2" w:rsidP="00423488">
      <w:pPr>
        <w:pStyle w:val="Akapitzlist"/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</w:p>
    <w:p w14:paraId="4CD2FF6D" w14:textId="57F71ED7" w:rsidR="00FC00A2" w:rsidRPr="00D3226D" w:rsidRDefault="00FC00A2" w:rsidP="007F13CE">
      <w:pPr>
        <w:pStyle w:val="Akapitzlist"/>
        <w:numPr>
          <w:ilvl w:val="1"/>
          <w:numId w:val="28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 w:rsidRPr="00D3226D">
        <w:rPr>
          <w:rFonts w:ascii="Century Gothic" w:hAnsi="Century Gothic" w:cs="Open Sans"/>
        </w:rPr>
        <w:t xml:space="preserve">Za datę wniesienia wadium uważa się datę wpływu kwoty na rachunek </w:t>
      </w:r>
      <w:r w:rsidR="00CA60F0" w:rsidRPr="00D3226D">
        <w:rPr>
          <w:rFonts w:ascii="Century Gothic" w:hAnsi="Century Gothic" w:cs="Open Sans"/>
        </w:rPr>
        <w:t>Organizatora</w:t>
      </w:r>
      <w:r w:rsidRPr="00D3226D">
        <w:rPr>
          <w:rFonts w:ascii="Century Gothic" w:hAnsi="Century Gothic" w:cs="Open Sans"/>
        </w:rPr>
        <w:t xml:space="preserve">. </w:t>
      </w:r>
    </w:p>
    <w:p w14:paraId="559DE5B1" w14:textId="77777777" w:rsidR="00FC00A2" w:rsidRPr="00D3226D" w:rsidRDefault="00FC00A2" w:rsidP="00423488">
      <w:pPr>
        <w:pStyle w:val="Akapitzlist"/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</w:p>
    <w:p w14:paraId="6B19DC5F" w14:textId="77777777" w:rsidR="00963C75" w:rsidRDefault="00FC00A2" w:rsidP="00072C3C">
      <w:pPr>
        <w:pStyle w:val="Akapitzlist"/>
        <w:numPr>
          <w:ilvl w:val="1"/>
          <w:numId w:val="28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 w:rsidRPr="00072C3C">
        <w:rPr>
          <w:rFonts w:ascii="Century Gothic" w:hAnsi="Century Gothic" w:cs="Open Sans"/>
        </w:rPr>
        <w:t xml:space="preserve">Wadium wniesione przez uczestnika, </w:t>
      </w:r>
      <w:r w:rsidR="00A30034" w:rsidRPr="00072C3C">
        <w:rPr>
          <w:rFonts w:ascii="Century Gothic" w:hAnsi="Century Gothic" w:cs="Open Sans"/>
        </w:rPr>
        <w:t xml:space="preserve">z którym została zawarta umowy lub umowy dzierżawy lub poddzierżawy, </w:t>
      </w:r>
      <w:r w:rsidRPr="00072C3C">
        <w:rPr>
          <w:rFonts w:ascii="Century Gothic" w:hAnsi="Century Gothic" w:cs="Open Sans"/>
        </w:rPr>
        <w:t xml:space="preserve">zostanie zaliczone na poczet czynszu dzierżawnego Nieruchomości. Pozostali uczestnicy otrzymają zwrot wadium w terminie </w:t>
      </w:r>
      <w:r w:rsidR="00835C04" w:rsidRPr="00072C3C">
        <w:rPr>
          <w:rFonts w:ascii="Century Gothic" w:hAnsi="Century Gothic" w:cs="Open Sans"/>
        </w:rPr>
        <w:t>21</w:t>
      </w:r>
      <w:r w:rsidRPr="00072C3C">
        <w:rPr>
          <w:rFonts w:ascii="Century Gothic" w:hAnsi="Century Gothic" w:cs="Open Sans"/>
        </w:rPr>
        <w:t xml:space="preserve"> dni od dnia </w:t>
      </w:r>
      <w:r w:rsidR="00A30034" w:rsidRPr="00072C3C">
        <w:rPr>
          <w:rFonts w:ascii="Century Gothic" w:hAnsi="Century Gothic" w:cs="Open Sans"/>
        </w:rPr>
        <w:t>(i)</w:t>
      </w:r>
      <w:r w:rsidR="00E037F0" w:rsidRPr="00072C3C">
        <w:rPr>
          <w:rFonts w:ascii="Century Gothic" w:hAnsi="Century Gothic" w:cs="Open Sans"/>
        </w:rPr>
        <w:t xml:space="preserve"> zakończenia </w:t>
      </w:r>
      <w:r w:rsidR="00072C3C">
        <w:rPr>
          <w:rFonts w:ascii="Century Gothic" w:hAnsi="Century Gothic" w:cs="Open Sans"/>
        </w:rPr>
        <w:t>I</w:t>
      </w:r>
      <w:r w:rsidR="00E037F0" w:rsidRPr="00072C3C">
        <w:rPr>
          <w:rFonts w:ascii="Century Gothic" w:hAnsi="Century Gothic" w:cs="Open Sans"/>
        </w:rPr>
        <w:t>I Etapu</w:t>
      </w:r>
      <w:r w:rsidR="00963C75">
        <w:rPr>
          <w:rFonts w:ascii="Century Gothic" w:hAnsi="Century Gothic" w:cs="Open Sans"/>
        </w:rPr>
        <w:t>.</w:t>
      </w:r>
    </w:p>
    <w:p w14:paraId="795BC4B5" w14:textId="5A679CF2" w:rsidR="00FC00A2" w:rsidRPr="00963C75" w:rsidRDefault="00E037F0" w:rsidP="00963C75">
      <w:pPr>
        <w:spacing w:after="0" w:line="276" w:lineRule="auto"/>
        <w:jc w:val="both"/>
        <w:rPr>
          <w:rFonts w:ascii="Century Gothic" w:hAnsi="Century Gothic" w:cs="Open Sans"/>
        </w:rPr>
      </w:pPr>
      <w:r w:rsidRPr="00963C75">
        <w:rPr>
          <w:rFonts w:ascii="Century Gothic" w:hAnsi="Century Gothic" w:cs="Open Sans"/>
        </w:rPr>
        <w:t xml:space="preserve"> </w:t>
      </w:r>
    </w:p>
    <w:p w14:paraId="50965BE6" w14:textId="31B5DD69" w:rsidR="00FC00A2" w:rsidRPr="00447D37" w:rsidRDefault="00FC00A2" w:rsidP="006139C9">
      <w:pPr>
        <w:pStyle w:val="Akapitzlist"/>
        <w:numPr>
          <w:ilvl w:val="1"/>
          <w:numId w:val="28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 w:rsidRPr="00447D37">
        <w:rPr>
          <w:rFonts w:ascii="Century Gothic" w:hAnsi="Century Gothic" w:cs="Open Sans"/>
        </w:rPr>
        <w:t xml:space="preserve">W przypadku odwołania, unieważnienia lub zakończenia </w:t>
      </w:r>
      <w:r w:rsidR="008B31C0">
        <w:rPr>
          <w:rFonts w:ascii="Century Gothic" w:hAnsi="Century Gothic" w:cs="Open Sans"/>
        </w:rPr>
        <w:t>rokowań</w:t>
      </w:r>
      <w:r w:rsidRPr="00447D37">
        <w:rPr>
          <w:rFonts w:ascii="Century Gothic" w:hAnsi="Century Gothic" w:cs="Open Sans"/>
        </w:rPr>
        <w:t xml:space="preserve"> bez wyboru żadnej z ofert zwrot wadium nastąpi w terminie </w:t>
      </w:r>
      <w:r w:rsidR="00835C04" w:rsidRPr="00447D37">
        <w:rPr>
          <w:rFonts w:ascii="Century Gothic" w:hAnsi="Century Gothic" w:cs="Open Sans"/>
        </w:rPr>
        <w:t>21</w:t>
      </w:r>
      <w:r w:rsidRPr="00447D37">
        <w:rPr>
          <w:rFonts w:ascii="Century Gothic" w:hAnsi="Century Gothic" w:cs="Open Sans"/>
        </w:rPr>
        <w:t xml:space="preserve"> dni od dnia wystąpienia któregokolwiek z powyższych zdarzeń. </w:t>
      </w:r>
    </w:p>
    <w:p w14:paraId="3350620B" w14:textId="77777777" w:rsidR="00FC00A2" w:rsidRPr="00447D37" w:rsidRDefault="00FC00A2" w:rsidP="00447D37">
      <w:pPr>
        <w:pStyle w:val="Akapitzlist"/>
        <w:spacing w:after="0" w:line="276" w:lineRule="auto"/>
        <w:ind w:left="567" w:hanging="567"/>
        <w:contextualSpacing w:val="0"/>
        <w:rPr>
          <w:rFonts w:ascii="Century Gothic" w:hAnsi="Century Gothic" w:cs="Open Sans"/>
        </w:rPr>
      </w:pPr>
    </w:p>
    <w:p w14:paraId="2DCE1185" w14:textId="77777777" w:rsidR="00FC00A2" w:rsidRPr="00447D37" w:rsidRDefault="00FC00A2" w:rsidP="006139C9">
      <w:pPr>
        <w:pStyle w:val="Akapitzlist"/>
        <w:numPr>
          <w:ilvl w:val="1"/>
          <w:numId w:val="28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 w:rsidRPr="00447D37">
        <w:rPr>
          <w:rFonts w:ascii="Century Gothic" w:hAnsi="Century Gothic" w:cs="Open Sans"/>
        </w:rPr>
        <w:t xml:space="preserve">Zwrot wadium nastąpi przelewem na rachunek bankowy, z którego nastąpiła wpłata wadium. </w:t>
      </w:r>
    </w:p>
    <w:p w14:paraId="396CC0CB" w14:textId="77777777" w:rsidR="00CA60F0" w:rsidRPr="00447D37" w:rsidRDefault="00CA60F0" w:rsidP="00447D37">
      <w:pPr>
        <w:pStyle w:val="Akapitzlist"/>
        <w:spacing w:after="0" w:line="276" w:lineRule="auto"/>
        <w:ind w:left="567" w:hanging="567"/>
        <w:contextualSpacing w:val="0"/>
        <w:rPr>
          <w:rFonts w:ascii="Century Gothic" w:hAnsi="Century Gothic" w:cs="Open Sans"/>
        </w:rPr>
      </w:pPr>
    </w:p>
    <w:p w14:paraId="050E5636" w14:textId="4A83CD28" w:rsidR="00CA60F0" w:rsidRDefault="00CA60F0" w:rsidP="006139C9">
      <w:pPr>
        <w:pStyle w:val="Akapitzlist"/>
        <w:numPr>
          <w:ilvl w:val="1"/>
          <w:numId w:val="28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 w:rsidRPr="00447D37">
        <w:rPr>
          <w:rFonts w:ascii="Century Gothic" w:hAnsi="Century Gothic" w:cs="Open Sans"/>
        </w:rPr>
        <w:t>Wadium ulega przepadkowi w razie uchylenia się uczestnika, któr</w:t>
      </w:r>
      <w:r w:rsidR="008B31C0">
        <w:rPr>
          <w:rFonts w:ascii="Century Gothic" w:hAnsi="Century Gothic" w:cs="Open Sans"/>
        </w:rPr>
        <w:t>ego oferta została wybrana</w:t>
      </w:r>
      <w:r w:rsidRPr="00447D37">
        <w:rPr>
          <w:rFonts w:ascii="Century Gothic" w:hAnsi="Century Gothic" w:cs="Open Sans"/>
        </w:rPr>
        <w:t xml:space="preserve"> w terminie </w:t>
      </w:r>
      <w:r w:rsidR="00835C04" w:rsidRPr="00447D37">
        <w:rPr>
          <w:rFonts w:ascii="Century Gothic" w:hAnsi="Century Gothic" w:cs="Open Sans"/>
        </w:rPr>
        <w:t>14</w:t>
      </w:r>
      <w:r w:rsidRPr="00447D37">
        <w:rPr>
          <w:rFonts w:ascii="Century Gothic" w:hAnsi="Century Gothic" w:cs="Open Sans"/>
        </w:rPr>
        <w:t xml:space="preserve"> dni od </w:t>
      </w:r>
      <w:r w:rsidR="0069517C">
        <w:rPr>
          <w:rFonts w:ascii="Century Gothic" w:hAnsi="Century Gothic" w:cs="Open Sans"/>
        </w:rPr>
        <w:t xml:space="preserve">upływu </w:t>
      </w:r>
      <w:r w:rsidRPr="00447D37">
        <w:rPr>
          <w:rFonts w:ascii="Century Gothic" w:hAnsi="Century Gothic" w:cs="Open Sans"/>
        </w:rPr>
        <w:t xml:space="preserve">dnia </w:t>
      </w:r>
      <w:r w:rsidR="0069517C">
        <w:rPr>
          <w:rFonts w:ascii="Century Gothic" w:hAnsi="Century Gothic" w:cs="Open Sans"/>
        </w:rPr>
        <w:t xml:space="preserve">na zawarcie umowy/umów dzierżawy (poddzierżawy) określonego zgodnie z Artykułem </w:t>
      </w:r>
      <w:r w:rsidR="0069517C">
        <w:rPr>
          <w:rFonts w:ascii="Century Gothic" w:hAnsi="Century Gothic" w:cs="Open Sans"/>
        </w:rPr>
        <w:fldChar w:fldCharType="begin"/>
      </w:r>
      <w:r w:rsidR="0069517C">
        <w:rPr>
          <w:rFonts w:ascii="Century Gothic" w:hAnsi="Century Gothic" w:cs="Open Sans"/>
        </w:rPr>
        <w:instrText xml:space="preserve"> REF _Ref51947053 \r \h </w:instrText>
      </w:r>
      <w:r w:rsidR="0069517C">
        <w:rPr>
          <w:rFonts w:ascii="Century Gothic" w:hAnsi="Century Gothic" w:cs="Open Sans"/>
        </w:rPr>
      </w:r>
      <w:r w:rsidR="0069517C">
        <w:rPr>
          <w:rFonts w:ascii="Century Gothic" w:hAnsi="Century Gothic" w:cs="Open Sans"/>
        </w:rPr>
        <w:fldChar w:fldCharType="separate"/>
      </w:r>
      <w:r w:rsidR="00505FEF">
        <w:rPr>
          <w:rFonts w:ascii="Century Gothic" w:hAnsi="Century Gothic" w:cs="Open Sans"/>
        </w:rPr>
        <w:t>7.6</w:t>
      </w:r>
      <w:r w:rsidR="0069517C">
        <w:rPr>
          <w:rFonts w:ascii="Century Gothic" w:hAnsi="Century Gothic" w:cs="Open Sans"/>
        </w:rPr>
        <w:fldChar w:fldCharType="end"/>
      </w:r>
      <w:r w:rsidR="0069517C">
        <w:rPr>
          <w:rFonts w:ascii="Century Gothic" w:hAnsi="Century Gothic" w:cs="Open Sans"/>
        </w:rPr>
        <w:t xml:space="preserve"> Ogłoszenia.</w:t>
      </w:r>
    </w:p>
    <w:p w14:paraId="54CE8536" w14:textId="77777777" w:rsidR="0036755F" w:rsidRPr="0036755F" w:rsidRDefault="0036755F" w:rsidP="0036755F">
      <w:pPr>
        <w:pStyle w:val="Akapitzlist"/>
        <w:rPr>
          <w:rFonts w:ascii="Century Gothic" w:hAnsi="Century Gothic" w:cs="Open Sans"/>
        </w:rPr>
      </w:pPr>
    </w:p>
    <w:p w14:paraId="601C4BA6" w14:textId="77777777" w:rsidR="00634A8A" w:rsidRPr="00634A8A" w:rsidRDefault="00634A8A" w:rsidP="00634A8A">
      <w:pPr>
        <w:spacing w:after="0" w:line="276" w:lineRule="auto"/>
        <w:jc w:val="both"/>
        <w:rPr>
          <w:rFonts w:cs="Open Sans"/>
          <w:b/>
          <w:bCs/>
        </w:rPr>
      </w:pPr>
    </w:p>
    <w:p w14:paraId="07445A38" w14:textId="66A167B5" w:rsidR="00806632" w:rsidRPr="00634A8A" w:rsidRDefault="00A03E3B" w:rsidP="006139C9">
      <w:pPr>
        <w:pStyle w:val="Akapitzlist"/>
        <w:numPr>
          <w:ilvl w:val="0"/>
          <w:numId w:val="11"/>
        </w:numPr>
        <w:spacing w:after="0" w:line="276" w:lineRule="auto"/>
        <w:ind w:left="567" w:hanging="567"/>
        <w:contextualSpacing w:val="0"/>
        <w:rPr>
          <w:rFonts w:ascii="Century Gothic" w:hAnsi="Century Gothic" w:cs="Open Sans"/>
          <w:b/>
          <w:bCs/>
        </w:rPr>
      </w:pPr>
      <w:r w:rsidRPr="00224D3D">
        <w:rPr>
          <w:rFonts w:ascii="Century Gothic" w:hAnsi="Century Gothic" w:cs="Open Sans"/>
          <w:b/>
          <w:bCs/>
        </w:rPr>
        <w:t xml:space="preserve">Etap I </w:t>
      </w:r>
    </w:p>
    <w:p w14:paraId="61FDDBB9" w14:textId="77777777" w:rsidR="00FC00A2" w:rsidRPr="00224D3D" w:rsidRDefault="00FC00A2" w:rsidP="00224D3D">
      <w:pPr>
        <w:pStyle w:val="Akapitzlist"/>
        <w:spacing w:after="0" w:line="276" w:lineRule="auto"/>
        <w:ind w:left="360"/>
        <w:contextualSpacing w:val="0"/>
        <w:rPr>
          <w:rFonts w:ascii="Century Gothic" w:hAnsi="Century Gothic" w:cs="Open Sans"/>
          <w:b/>
          <w:bCs/>
        </w:rPr>
      </w:pPr>
    </w:p>
    <w:p w14:paraId="4B292FFD" w14:textId="77777777" w:rsidR="00A03E3B" w:rsidRPr="00A03E3B" w:rsidRDefault="00A03E3B" w:rsidP="00A03E3B">
      <w:pPr>
        <w:pStyle w:val="Akapitzlist"/>
        <w:numPr>
          <w:ilvl w:val="0"/>
          <w:numId w:val="30"/>
        </w:numPr>
        <w:spacing w:after="0" w:line="276" w:lineRule="auto"/>
        <w:contextualSpacing w:val="0"/>
        <w:jc w:val="both"/>
        <w:rPr>
          <w:rFonts w:ascii="Century Gothic" w:hAnsi="Century Gothic" w:cs="Open Sans"/>
          <w:vanish/>
        </w:rPr>
      </w:pPr>
    </w:p>
    <w:p w14:paraId="7F61EEC4" w14:textId="77777777" w:rsidR="00A03E3B" w:rsidRPr="00A03E3B" w:rsidRDefault="00A03E3B" w:rsidP="00A03E3B">
      <w:pPr>
        <w:pStyle w:val="Akapitzlist"/>
        <w:numPr>
          <w:ilvl w:val="0"/>
          <w:numId w:val="30"/>
        </w:numPr>
        <w:spacing w:after="0" w:line="276" w:lineRule="auto"/>
        <w:contextualSpacing w:val="0"/>
        <w:jc w:val="both"/>
        <w:rPr>
          <w:rFonts w:ascii="Century Gothic" w:hAnsi="Century Gothic" w:cs="Open Sans"/>
          <w:vanish/>
        </w:rPr>
      </w:pPr>
    </w:p>
    <w:p w14:paraId="267405AF" w14:textId="77777777" w:rsidR="00A03E3B" w:rsidRPr="00A03E3B" w:rsidRDefault="00A03E3B" w:rsidP="00A03E3B">
      <w:pPr>
        <w:pStyle w:val="Akapitzlist"/>
        <w:numPr>
          <w:ilvl w:val="0"/>
          <w:numId w:val="30"/>
        </w:numPr>
        <w:spacing w:after="0" w:line="276" w:lineRule="auto"/>
        <w:contextualSpacing w:val="0"/>
        <w:jc w:val="both"/>
        <w:rPr>
          <w:rFonts w:ascii="Century Gothic" w:hAnsi="Century Gothic" w:cs="Open Sans"/>
          <w:vanish/>
        </w:rPr>
      </w:pPr>
    </w:p>
    <w:p w14:paraId="57CFD4DA" w14:textId="77777777" w:rsidR="00A03E3B" w:rsidRPr="00A03E3B" w:rsidRDefault="00A03E3B" w:rsidP="00A03E3B">
      <w:pPr>
        <w:pStyle w:val="Akapitzlist"/>
        <w:numPr>
          <w:ilvl w:val="0"/>
          <w:numId w:val="30"/>
        </w:numPr>
        <w:spacing w:after="0" w:line="276" w:lineRule="auto"/>
        <w:contextualSpacing w:val="0"/>
        <w:jc w:val="both"/>
        <w:rPr>
          <w:rFonts w:ascii="Century Gothic" w:hAnsi="Century Gothic" w:cs="Open Sans"/>
          <w:vanish/>
        </w:rPr>
      </w:pPr>
    </w:p>
    <w:p w14:paraId="4CFDCDCD" w14:textId="77777777" w:rsidR="00A03E3B" w:rsidRPr="00A03E3B" w:rsidRDefault="00A03E3B" w:rsidP="00A03E3B">
      <w:pPr>
        <w:pStyle w:val="Akapitzlist"/>
        <w:numPr>
          <w:ilvl w:val="0"/>
          <w:numId w:val="30"/>
        </w:numPr>
        <w:spacing w:after="0" w:line="276" w:lineRule="auto"/>
        <w:contextualSpacing w:val="0"/>
        <w:jc w:val="both"/>
        <w:rPr>
          <w:rFonts w:ascii="Century Gothic" w:hAnsi="Century Gothic" w:cs="Open Sans"/>
          <w:vanish/>
        </w:rPr>
      </w:pPr>
    </w:p>
    <w:p w14:paraId="3615A64F" w14:textId="77777777" w:rsidR="00A03E3B" w:rsidRPr="00A03E3B" w:rsidRDefault="00A03E3B" w:rsidP="00A03E3B">
      <w:pPr>
        <w:pStyle w:val="Akapitzlist"/>
        <w:numPr>
          <w:ilvl w:val="0"/>
          <w:numId w:val="30"/>
        </w:numPr>
        <w:spacing w:after="0" w:line="276" w:lineRule="auto"/>
        <w:contextualSpacing w:val="0"/>
        <w:jc w:val="both"/>
        <w:rPr>
          <w:rFonts w:ascii="Century Gothic" w:hAnsi="Century Gothic" w:cs="Open Sans"/>
          <w:vanish/>
        </w:rPr>
      </w:pPr>
    </w:p>
    <w:p w14:paraId="2A1030B5" w14:textId="0FA4004A" w:rsidR="00E66FBF" w:rsidRPr="00634A8A" w:rsidRDefault="006F37A2" w:rsidP="006139C9">
      <w:pPr>
        <w:pStyle w:val="Akapitzlist"/>
        <w:numPr>
          <w:ilvl w:val="1"/>
          <w:numId w:val="30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  <w:b/>
          <w:bCs/>
        </w:rPr>
      </w:pPr>
      <w:r w:rsidRPr="00634A8A">
        <w:rPr>
          <w:rFonts w:ascii="Century Gothic" w:hAnsi="Century Gothic" w:cs="Open Sans"/>
        </w:rPr>
        <w:t xml:space="preserve">Pisemne </w:t>
      </w:r>
      <w:r w:rsidR="00486882">
        <w:rPr>
          <w:rFonts w:ascii="Century Gothic" w:hAnsi="Century Gothic" w:cs="Open Sans"/>
        </w:rPr>
        <w:t xml:space="preserve">Zgłoszenia </w:t>
      </w:r>
      <w:r w:rsidR="00AA680A" w:rsidRPr="00634A8A">
        <w:rPr>
          <w:rFonts w:ascii="Century Gothic" w:hAnsi="Century Gothic" w:cs="Open Sans"/>
        </w:rPr>
        <w:t xml:space="preserve">należy składać w siedzibie </w:t>
      </w:r>
      <w:r w:rsidR="00CA60F0" w:rsidRPr="00634A8A">
        <w:rPr>
          <w:rFonts w:ascii="Century Gothic" w:hAnsi="Century Gothic" w:cs="Open Sans"/>
        </w:rPr>
        <w:t xml:space="preserve">Organizatora </w:t>
      </w:r>
      <w:r w:rsidR="00AA680A" w:rsidRPr="00634A8A">
        <w:rPr>
          <w:rFonts w:ascii="Century Gothic" w:hAnsi="Century Gothic" w:cs="Open Sans"/>
        </w:rPr>
        <w:t xml:space="preserve">(ul. Grzybowska </w:t>
      </w:r>
      <w:r w:rsidR="00BD4250" w:rsidRPr="00634A8A">
        <w:rPr>
          <w:rFonts w:ascii="Century Gothic" w:hAnsi="Century Gothic" w:cs="Open Sans"/>
        </w:rPr>
        <w:t>45, 00-844 Warszawa), w pokoju nr</w:t>
      </w:r>
      <w:r w:rsidR="00BB51D8">
        <w:rPr>
          <w:rFonts w:ascii="Century Gothic" w:hAnsi="Century Gothic" w:cs="Open Sans"/>
        </w:rPr>
        <w:t xml:space="preserve"> 1103</w:t>
      </w:r>
      <w:r w:rsidR="00BB51D8" w:rsidRPr="00634A8A">
        <w:rPr>
          <w:rFonts w:ascii="Century Gothic" w:hAnsi="Century Gothic" w:cs="Open Sans"/>
        </w:rPr>
        <w:t xml:space="preserve"> </w:t>
      </w:r>
      <w:r w:rsidR="00BD4250" w:rsidRPr="00634A8A">
        <w:rPr>
          <w:rFonts w:ascii="Century Gothic" w:hAnsi="Century Gothic" w:cs="Open Sans"/>
        </w:rPr>
        <w:t xml:space="preserve">w zamkniętych kopertach opatrzonych danymi identyfikacyjnymi oferenta oraz dopiskiem: „Oferta na dzierżawę ośrodków rekreacyjnych”, w terminie do dnia </w:t>
      </w:r>
      <w:r w:rsidR="00527986">
        <w:rPr>
          <w:rFonts w:ascii="Century Gothic" w:hAnsi="Century Gothic" w:cs="Open Sans"/>
        </w:rPr>
        <w:t>2 listopada</w:t>
      </w:r>
      <w:r w:rsidR="00E037F0">
        <w:rPr>
          <w:rFonts w:ascii="Century Gothic" w:hAnsi="Century Gothic" w:cs="Open Sans"/>
        </w:rPr>
        <w:t xml:space="preserve"> 2020 r.</w:t>
      </w:r>
      <w:r w:rsidR="00E037F0" w:rsidRPr="00634A8A">
        <w:rPr>
          <w:rFonts w:ascii="Century Gothic" w:hAnsi="Century Gothic" w:cs="Open Sans"/>
        </w:rPr>
        <w:t xml:space="preserve"> </w:t>
      </w:r>
      <w:r w:rsidR="00BD4250" w:rsidRPr="00634A8A">
        <w:rPr>
          <w:rFonts w:ascii="Century Gothic" w:hAnsi="Century Gothic" w:cs="Open Sans"/>
        </w:rPr>
        <w:t xml:space="preserve">do godziny </w:t>
      </w:r>
      <w:r w:rsidR="004D39DE">
        <w:rPr>
          <w:rFonts w:ascii="Century Gothic" w:hAnsi="Century Gothic" w:cs="Open Sans"/>
        </w:rPr>
        <w:t>10:00</w:t>
      </w:r>
      <w:r w:rsidR="004D39DE" w:rsidRPr="00634A8A">
        <w:rPr>
          <w:rFonts w:ascii="Century Gothic" w:hAnsi="Century Gothic" w:cs="Open Sans"/>
        </w:rPr>
        <w:t xml:space="preserve">. </w:t>
      </w:r>
      <w:r w:rsidR="00591E48" w:rsidRPr="00634A8A">
        <w:rPr>
          <w:rFonts w:ascii="Century Gothic" w:hAnsi="Century Gothic" w:cs="Open Sans"/>
        </w:rPr>
        <w:t>Oferty składane po terminie nie będą rozpatrywane.</w:t>
      </w:r>
      <w:r w:rsidR="004E67F7" w:rsidRPr="00634A8A">
        <w:rPr>
          <w:rFonts w:ascii="Century Gothic" w:hAnsi="Century Gothic" w:cs="Open Sans"/>
        </w:rPr>
        <w:t xml:space="preserve"> Dopuszcza się składanie ofert na dzierżawę </w:t>
      </w:r>
      <w:r w:rsidR="00B81C9C" w:rsidRPr="00634A8A">
        <w:rPr>
          <w:rFonts w:ascii="Century Gothic" w:hAnsi="Century Gothic" w:cs="Open Sans"/>
        </w:rPr>
        <w:t xml:space="preserve">wszystkich lub </w:t>
      </w:r>
      <w:r w:rsidR="004E67F7" w:rsidRPr="00634A8A">
        <w:rPr>
          <w:rFonts w:ascii="Century Gothic" w:hAnsi="Century Gothic" w:cs="Open Sans"/>
        </w:rPr>
        <w:t xml:space="preserve">jednej </w:t>
      </w:r>
      <w:r w:rsidR="00E037F0">
        <w:rPr>
          <w:rFonts w:ascii="Century Gothic" w:hAnsi="Century Gothic" w:cs="Open Sans"/>
        </w:rPr>
        <w:t>N</w:t>
      </w:r>
      <w:r w:rsidR="004E67F7" w:rsidRPr="00634A8A">
        <w:rPr>
          <w:rFonts w:ascii="Century Gothic" w:hAnsi="Century Gothic" w:cs="Open Sans"/>
        </w:rPr>
        <w:t>ieruchomości.</w:t>
      </w:r>
      <w:r w:rsidR="00591E48" w:rsidRPr="00634A8A">
        <w:rPr>
          <w:rFonts w:ascii="Century Gothic" w:hAnsi="Century Gothic" w:cs="Open Sans"/>
        </w:rPr>
        <w:t xml:space="preserve"> </w:t>
      </w:r>
    </w:p>
    <w:p w14:paraId="17E6B270" w14:textId="77777777" w:rsidR="00D1159E" w:rsidRPr="007F13CE" w:rsidRDefault="00D1159E" w:rsidP="007F13CE">
      <w:pPr>
        <w:pStyle w:val="Akapitzlist"/>
        <w:spacing w:after="0" w:line="276" w:lineRule="auto"/>
        <w:ind w:left="360"/>
        <w:contextualSpacing w:val="0"/>
        <w:jc w:val="both"/>
        <w:rPr>
          <w:rFonts w:cs="Open Sans"/>
          <w:b/>
          <w:bCs/>
        </w:rPr>
      </w:pPr>
    </w:p>
    <w:p w14:paraId="07DF64B3" w14:textId="692FFA85" w:rsidR="00C77CEB" w:rsidRPr="00C77CEB" w:rsidRDefault="00486882" w:rsidP="00C77CEB">
      <w:pPr>
        <w:pStyle w:val="Akapitzlist"/>
        <w:numPr>
          <w:ilvl w:val="1"/>
          <w:numId w:val="30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 w:rsidRPr="006139C9">
        <w:rPr>
          <w:rFonts w:ascii="Century Gothic" w:hAnsi="Century Gothic" w:cs="Open Sans"/>
        </w:rPr>
        <w:t xml:space="preserve">W terminie </w:t>
      </w:r>
      <w:r>
        <w:rPr>
          <w:rFonts w:ascii="Century Gothic" w:hAnsi="Century Gothic" w:cs="Open Sans"/>
        </w:rPr>
        <w:t xml:space="preserve">do dnia </w:t>
      </w:r>
      <w:r w:rsidR="0036755F">
        <w:rPr>
          <w:rFonts w:ascii="Century Gothic" w:hAnsi="Century Gothic" w:cs="Open Sans"/>
        </w:rPr>
        <w:t xml:space="preserve">6 </w:t>
      </w:r>
      <w:r w:rsidR="008736F2">
        <w:rPr>
          <w:rFonts w:ascii="Century Gothic" w:hAnsi="Century Gothic" w:cs="Open Sans"/>
        </w:rPr>
        <w:t>listopada 2020 r.</w:t>
      </w:r>
      <w:r>
        <w:rPr>
          <w:rFonts w:ascii="Century Gothic" w:hAnsi="Century Gothic" w:cs="Open Sans"/>
        </w:rPr>
        <w:t xml:space="preserve"> Organizator dokona weryfikacji Zgłoszeń pod kątem spełnienia warunków zawartych w Ogłoszeniu oraz dokonana ich oceny.</w:t>
      </w:r>
      <w:r w:rsidR="00C77CEB" w:rsidRPr="00C77CEB">
        <w:t xml:space="preserve"> </w:t>
      </w:r>
      <w:r w:rsidR="00C77CEB" w:rsidRPr="00C77CEB">
        <w:rPr>
          <w:rFonts w:ascii="Century Gothic" w:hAnsi="Century Gothic" w:cs="Open Sans"/>
        </w:rPr>
        <w:t>Weryfikacja i ocena zgłoszeń zosta</w:t>
      </w:r>
      <w:r w:rsidR="00C77CEB">
        <w:rPr>
          <w:rFonts w:ascii="Century Gothic" w:hAnsi="Century Gothic" w:cs="Open Sans"/>
        </w:rPr>
        <w:t>n</w:t>
      </w:r>
      <w:r w:rsidR="00963C75">
        <w:rPr>
          <w:rFonts w:ascii="Century Gothic" w:hAnsi="Century Gothic" w:cs="Open Sans"/>
        </w:rPr>
        <w:t xml:space="preserve">ą </w:t>
      </w:r>
      <w:r w:rsidR="00C77CEB" w:rsidRPr="00C77CEB">
        <w:rPr>
          <w:rFonts w:ascii="Century Gothic" w:hAnsi="Century Gothic" w:cs="Open Sans"/>
        </w:rPr>
        <w:t>dokonan</w:t>
      </w:r>
      <w:r w:rsidR="00963C75">
        <w:rPr>
          <w:rFonts w:ascii="Century Gothic" w:hAnsi="Century Gothic" w:cs="Open Sans"/>
        </w:rPr>
        <w:t>e</w:t>
      </w:r>
      <w:r w:rsidR="00C77CEB" w:rsidRPr="00C77CEB">
        <w:rPr>
          <w:rFonts w:ascii="Century Gothic" w:hAnsi="Century Gothic" w:cs="Open Sans"/>
        </w:rPr>
        <w:t xml:space="preserve"> w formie niejawnej tj. bez udziału uczestników. </w:t>
      </w:r>
    </w:p>
    <w:p w14:paraId="7CFB0A21" w14:textId="77777777" w:rsidR="00486882" w:rsidRDefault="00486882" w:rsidP="006139C9">
      <w:pPr>
        <w:pStyle w:val="Akapitzlist"/>
        <w:spacing w:after="0" w:line="276" w:lineRule="auto"/>
        <w:ind w:left="567"/>
        <w:contextualSpacing w:val="0"/>
        <w:jc w:val="both"/>
        <w:rPr>
          <w:rFonts w:ascii="Century Gothic" w:hAnsi="Century Gothic" w:cs="Open Sans"/>
        </w:rPr>
      </w:pPr>
    </w:p>
    <w:p w14:paraId="5BA44BB0" w14:textId="614C8420" w:rsidR="00486882" w:rsidRDefault="00486882" w:rsidP="00486882">
      <w:pPr>
        <w:pStyle w:val="Akapitzlist"/>
        <w:numPr>
          <w:ilvl w:val="1"/>
          <w:numId w:val="30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 xml:space="preserve">W terminie do dnia </w:t>
      </w:r>
      <w:r w:rsidR="00841583">
        <w:rPr>
          <w:rFonts w:ascii="Century Gothic" w:hAnsi="Century Gothic" w:cs="Open Sans"/>
        </w:rPr>
        <w:t xml:space="preserve">10 </w:t>
      </w:r>
      <w:r w:rsidR="0036755F">
        <w:rPr>
          <w:rFonts w:ascii="Century Gothic" w:hAnsi="Century Gothic" w:cs="Open Sans"/>
        </w:rPr>
        <w:t xml:space="preserve">listopada 2020 r. </w:t>
      </w:r>
      <w:r>
        <w:rPr>
          <w:rFonts w:ascii="Century Gothic" w:hAnsi="Century Gothic" w:cs="Open Sans"/>
        </w:rPr>
        <w:t>Organizator zaprosi wybranych uczestników do Etapu II</w:t>
      </w:r>
      <w:r w:rsidR="009E164E">
        <w:rPr>
          <w:rFonts w:ascii="Century Gothic" w:hAnsi="Century Gothic" w:cs="Open Sans"/>
        </w:rPr>
        <w:t>, w tym wskaże harmonogram rokowań</w:t>
      </w:r>
      <w:r>
        <w:rPr>
          <w:rFonts w:ascii="Century Gothic" w:hAnsi="Century Gothic" w:cs="Open Sans"/>
        </w:rPr>
        <w:t xml:space="preserve"> oraz powiadomi pozostałych uczestników o braku zaproszenia do Etapu II. </w:t>
      </w:r>
    </w:p>
    <w:p w14:paraId="02F560F2" w14:textId="77777777" w:rsidR="00486882" w:rsidRPr="00224D3D" w:rsidRDefault="00486882" w:rsidP="006139C9">
      <w:pPr>
        <w:pStyle w:val="Akapitzlist"/>
        <w:spacing w:after="0" w:line="276" w:lineRule="auto"/>
        <w:ind w:left="360"/>
        <w:contextualSpacing w:val="0"/>
        <w:jc w:val="both"/>
        <w:rPr>
          <w:rFonts w:ascii="Century Gothic" w:hAnsi="Century Gothic" w:cs="Open Sans"/>
        </w:rPr>
      </w:pPr>
    </w:p>
    <w:p w14:paraId="49AF4CD3" w14:textId="77777777" w:rsidR="00486882" w:rsidRDefault="00486882" w:rsidP="00BF56B1">
      <w:pPr>
        <w:pStyle w:val="Akapitzlist"/>
        <w:numPr>
          <w:ilvl w:val="1"/>
          <w:numId w:val="30"/>
        </w:numPr>
        <w:spacing w:after="0" w:line="276" w:lineRule="auto"/>
        <w:ind w:left="567" w:hanging="567"/>
        <w:contextualSpacing w:val="0"/>
        <w:rPr>
          <w:rFonts w:ascii="Century Gothic" w:hAnsi="Century Gothic" w:cs="Open Sans"/>
        </w:rPr>
      </w:pPr>
      <w:r w:rsidRPr="006139C9">
        <w:rPr>
          <w:rFonts w:ascii="Century Gothic" w:hAnsi="Century Gothic" w:cs="Open Sans"/>
        </w:rPr>
        <w:t xml:space="preserve">Organizator </w:t>
      </w:r>
      <w:r>
        <w:rPr>
          <w:rFonts w:ascii="Century Gothic" w:hAnsi="Century Gothic" w:cs="Open Sans"/>
        </w:rPr>
        <w:t xml:space="preserve">zastrzega prawo do: </w:t>
      </w:r>
    </w:p>
    <w:p w14:paraId="681C6E2E" w14:textId="77777777" w:rsidR="00806632" w:rsidRDefault="00806632" w:rsidP="006139C9">
      <w:pPr>
        <w:pStyle w:val="Akapitzlist"/>
        <w:numPr>
          <w:ilvl w:val="1"/>
          <w:numId w:val="13"/>
        </w:numPr>
        <w:spacing w:after="0" w:line="276" w:lineRule="auto"/>
        <w:ind w:left="1134" w:hanging="567"/>
        <w:contextualSpacing w:val="0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>przedłużenia terminu składania Zgłoszeń;</w:t>
      </w:r>
    </w:p>
    <w:p w14:paraId="2E3B0930" w14:textId="2A0C8BB2" w:rsidR="00806632" w:rsidRDefault="00806632" w:rsidP="006139C9">
      <w:pPr>
        <w:pStyle w:val="Akapitzlist"/>
        <w:numPr>
          <w:ilvl w:val="1"/>
          <w:numId w:val="13"/>
        </w:numPr>
        <w:spacing w:after="0" w:line="276" w:lineRule="auto"/>
        <w:ind w:left="1134" w:hanging="567"/>
        <w:contextualSpacing w:val="0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>przedłużenia terminu poinformowania o rozpatrzeniu zgłoszeń;</w:t>
      </w:r>
    </w:p>
    <w:p w14:paraId="687C141E" w14:textId="77777777" w:rsidR="00806632" w:rsidRDefault="00806632" w:rsidP="006139C9">
      <w:pPr>
        <w:pStyle w:val="Akapitzlist"/>
        <w:numPr>
          <w:ilvl w:val="1"/>
          <w:numId w:val="13"/>
        </w:numPr>
        <w:spacing w:after="0" w:line="276" w:lineRule="auto"/>
        <w:ind w:left="1134" w:hanging="567"/>
        <w:contextualSpacing w:val="0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>odstąpienia od rokowań bez podania przyczyny oraz zamknięcia rokowań bez wybrania dzierżawcy/poddzierżawcy;</w:t>
      </w:r>
    </w:p>
    <w:p w14:paraId="2037A658" w14:textId="5A6C08AF" w:rsidR="00486882" w:rsidRDefault="00806632" w:rsidP="00806632">
      <w:pPr>
        <w:pStyle w:val="Akapitzlist"/>
        <w:numPr>
          <w:ilvl w:val="1"/>
          <w:numId w:val="13"/>
        </w:numPr>
        <w:spacing w:after="0" w:line="276" w:lineRule="auto"/>
        <w:ind w:left="1134" w:hanging="567"/>
        <w:contextualSpacing w:val="0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 xml:space="preserve">zaproszenia jednego lub niektórych z uczestników </w:t>
      </w:r>
      <w:r w:rsidR="00056D2B" w:rsidRPr="006139C9">
        <w:rPr>
          <w:rFonts w:ascii="Century Gothic" w:hAnsi="Century Gothic" w:cs="Open Sans"/>
        </w:rPr>
        <w:t>do Etapu II</w:t>
      </w:r>
      <w:r w:rsidR="009E164E">
        <w:rPr>
          <w:rFonts w:ascii="Century Gothic" w:hAnsi="Century Gothic" w:cs="Open Sans"/>
        </w:rPr>
        <w:t>;</w:t>
      </w:r>
    </w:p>
    <w:p w14:paraId="7D960D05" w14:textId="0B672E3F" w:rsidR="009E164E" w:rsidRPr="006139C9" w:rsidRDefault="009E164E" w:rsidP="006139C9">
      <w:pPr>
        <w:pStyle w:val="Akapitzlist"/>
        <w:numPr>
          <w:ilvl w:val="1"/>
          <w:numId w:val="13"/>
        </w:numPr>
        <w:spacing w:after="0" w:line="276" w:lineRule="auto"/>
        <w:ind w:left="1134" w:hanging="567"/>
        <w:contextualSpacing w:val="0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 xml:space="preserve">zmiany harmonogramu rokowań. </w:t>
      </w:r>
    </w:p>
    <w:p w14:paraId="383413AF" w14:textId="3DAB15A9" w:rsidR="006F37A2" w:rsidRPr="006139C9" w:rsidRDefault="006F37A2" w:rsidP="006139C9">
      <w:pPr>
        <w:rPr>
          <w:rFonts w:ascii="Century Gothic" w:hAnsi="Century Gothic"/>
        </w:rPr>
      </w:pPr>
    </w:p>
    <w:p w14:paraId="7EE2924B" w14:textId="32DF8766" w:rsidR="009E164E" w:rsidRDefault="009E164E" w:rsidP="00BF56B1">
      <w:pPr>
        <w:pStyle w:val="Akapitzlist"/>
        <w:numPr>
          <w:ilvl w:val="0"/>
          <w:numId w:val="11"/>
        </w:numPr>
        <w:spacing w:after="0" w:line="276" w:lineRule="auto"/>
        <w:ind w:left="567" w:hanging="567"/>
        <w:contextualSpacing w:val="0"/>
        <w:rPr>
          <w:rFonts w:ascii="Century Gothic" w:hAnsi="Century Gothic" w:cs="Open Sans"/>
          <w:b/>
        </w:rPr>
      </w:pPr>
      <w:r>
        <w:rPr>
          <w:rFonts w:ascii="Century Gothic" w:hAnsi="Century Gothic" w:cs="Open Sans"/>
          <w:b/>
        </w:rPr>
        <w:t>Etap II</w:t>
      </w:r>
    </w:p>
    <w:p w14:paraId="445A170A" w14:textId="77777777" w:rsidR="00224D3D" w:rsidRDefault="00224D3D" w:rsidP="006139C9">
      <w:pPr>
        <w:pStyle w:val="Akapitzlist"/>
        <w:spacing w:after="0" w:line="276" w:lineRule="auto"/>
        <w:ind w:left="567"/>
        <w:contextualSpacing w:val="0"/>
        <w:rPr>
          <w:rFonts w:ascii="Century Gothic" w:hAnsi="Century Gothic" w:cs="Open Sans"/>
          <w:b/>
        </w:rPr>
      </w:pPr>
    </w:p>
    <w:p w14:paraId="2EE6E3C8" w14:textId="51F0B17A" w:rsidR="009E164E" w:rsidRPr="006139C9" w:rsidRDefault="00224D3D" w:rsidP="009E164E">
      <w:pPr>
        <w:pStyle w:val="Akapitzlist"/>
        <w:numPr>
          <w:ilvl w:val="1"/>
          <w:numId w:val="11"/>
        </w:numPr>
        <w:spacing w:after="0" w:line="276" w:lineRule="auto"/>
        <w:ind w:left="567" w:hanging="567"/>
        <w:contextualSpacing w:val="0"/>
        <w:rPr>
          <w:rFonts w:ascii="Century Gothic" w:hAnsi="Century Gothic" w:cs="Open Sans"/>
          <w:b/>
        </w:rPr>
      </w:pPr>
      <w:r>
        <w:rPr>
          <w:rFonts w:ascii="Century Gothic" w:hAnsi="Century Gothic" w:cs="Open Sans"/>
          <w:bCs/>
        </w:rPr>
        <w:t xml:space="preserve">Organizator przeprowadzi rokowania z uczestnikami zaproszonymi do Etapu II w terminach określonych w harmonogramie. </w:t>
      </w:r>
    </w:p>
    <w:p w14:paraId="19D56B0B" w14:textId="77777777" w:rsidR="00224D3D" w:rsidRPr="006139C9" w:rsidRDefault="00224D3D" w:rsidP="006139C9">
      <w:pPr>
        <w:pStyle w:val="Akapitzlist"/>
        <w:spacing w:after="0" w:line="276" w:lineRule="auto"/>
        <w:ind w:left="567"/>
        <w:contextualSpacing w:val="0"/>
        <w:rPr>
          <w:rFonts w:ascii="Century Gothic" w:hAnsi="Century Gothic" w:cs="Open Sans"/>
          <w:b/>
        </w:rPr>
      </w:pPr>
    </w:p>
    <w:p w14:paraId="3796B310" w14:textId="47A7C95D" w:rsidR="00224D3D" w:rsidRPr="006139C9" w:rsidRDefault="00224D3D" w:rsidP="006139C9">
      <w:pPr>
        <w:pStyle w:val="Akapitzlist"/>
        <w:numPr>
          <w:ilvl w:val="1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  <w:b/>
        </w:rPr>
      </w:pPr>
      <w:bookmarkStart w:id="1" w:name="_Ref51946236"/>
      <w:r>
        <w:rPr>
          <w:rFonts w:ascii="Century Gothic" w:hAnsi="Century Gothic" w:cs="Open Sans"/>
          <w:bCs/>
        </w:rPr>
        <w:t>Z przebiegu rokowań z każdym z uczestników zostanie sporządzony protokół rokowań, obejmujący warunki umowy/umów dzierżawy ustalone z danym uczestnikiem. Warunki określone w protokole z rokowań będą wiążące dla uczestnika oraz będą stanowi ofertę zawarcia umowy/umów dzierżawy (poddzierżawy). Dla uniknięcia wątpliwości, w przypadku wyboru oferty uczestnik będzie zobowiązany do zawarcia umowy/umów dzierżawy (poddzierżawy) na warunkach określonych w protokole z rokowań.</w:t>
      </w:r>
      <w:bookmarkEnd w:id="1"/>
      <w:r>
        <w:rPr>
          <w:rFonts w:ascii="Century Gothic" w:hAnsi="Century Gothic" w:cs="Open Sans"/>
          <w:bCs/>
        </w:rPr>
        <w:t xml:space="preserve"> </w:t>
      </w:r>
    </w:p>
    <w:p w14:paraId="6C727B0C" w14:textId="77777777" w:rsidR="00224D3D" w:rsidRPr="006139C9" w:rsidRDefault="00224D3D" w:rsidP="006139C9">
      <w:pPr>
        <w:pStyle w:val="Akapitzlist"/>
        <w:spacing w:after="0" w:line="276" w:lineRule="auto"/>
        <w:ind w:left="567"/>
        <w:contextualSpacing w:val="0"/>
        <w:rPr>
          <w:rFonts w:ascii="Century Gothic" w:hAnsi="Century Gothic" w:cs="Open Sans"/>
          <w:b/>
        </w:rPr>
      </w:pPr>
    </w:p>
    <w:p w14:paraId="4EDFD3F5" w14:textId="22C2E641" w:rsidR="00EB79E4" w:rsidRPr="005E5154" w:rsidRDefault="00224D3D" w:rsidP="00224D3D">
      <w:pPr>
        <w:pStyle w:val="Akapitzlist"/>
        <w:numPr>
          <w:ilvl w:val="1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  <w:b/>
        </w:rPr>
      </w:pPr>
      <w:bookmarkStart w:id="2" w:name="_Ref51946575"/>
      <w:r>
        <w:rPr>
          <w:rFonts w:ascii="Century Gothic" w:hAnsi="Century Gothic" w:cs="Open Sans"/>
          <w:bCs/>
        </w:rPr>
        <w:t>W terminie 14 dni od dnia zakończenia rokowań z ostatnim z uczestników, Organizator dokonana wyboru</w:t>
      </w:r>
      <w:r w:rsidR="005E5154">
        <w:rPr>
          <w:rFonts w:ascii="Century Gothic" w:hAnsi="Century Gothic" w:cs="Open Sans"/>
          <w:bCs/>
        </w:rPr>
        <w:t>,</w:t>
      </w:r>
      <w:r>
        <w:rPr>
          <w:rFonts w:ascii="Century Gothic" w:hAnsi="Century Gothic" w:cs="Open Sans"/>
          <w:bCs/>
        </w:rPr>
        <w:t xml:space="preserve"> według jego dyskrecjonalnej oceny</w:t>
      </w:r>
      <w:r w:rsidR="005E5154">
        <w:rPr>
          <w:rFonts w:ascii="Century Gothic" w:hAnsi="Century Gothic" w:cs="Open Sans"/>
          <w:bCs/>
        </w:rPr>
        <w:t>,</w:t>
      </w:r>
      <w:r>
        <w:rPr>
          <w:rFonts w:ascii="Century Gothic" w:hAnsi="Century Gothic" w:cs="Open Sans"/>
          <w:bCs/>
        </w:rPr>
        <w:t xml:space="preserve"> oferty lub ofert, o których mowa w </w:t>
      </w:r>
      <w:r w:rsidR="005E5154">
        <w:rPr>
          <w:rFonts w:ascii="Century Gothic" w:hAnsi="Century Gothic" w:cs="Open Sans"/>
          <w:bCs/>
        </w:rPr>
        <w:t xml:space="preserve">punkcie </w:t>
      </w:r>
      <w:r>
        <w:rPr>
          <w:rFonts w:ascii="Century Gothic" w:hAnsi="Century Gothic" w:cs="Open Sans"/>
          <w:bCs/>
        </w:rPr>
        <w:fldChar w:fldCharType="begin"/>
      </w:r>
      <w:r>
        <w:rPr>
          <w:rFonts w:ascii="Century Gothic" w:hAnsi="Century Gothic" w:cs="Open Sans"/>
          <w:bCs/>
        </w:rPr>
        <w:instrText xml:space="preserve"> REF _Ref51946236 \r \h </w:instrText>
      </w:r>
      <w:r>
        <w:rPr>
          <w:rFonts w:ascii="Century Gothic" w:hAnsi="Century Gothic" w:cs="Open Sans"/>
          <w:bCs/>
        </w:rPr>
      </w:r>
      <w:r>
        <w:rPr>
          <w:rFonts w:ascii="Century Gothic" w:hAnsi="Century Gothic" w:cs="Open Sans"/>
          <w:bCs/>
        </w:rPr>
        <w:fldChar w:fldCharType="separate"/>
      </w:r>
      <w:r w:rsidR="00505FEF">
        <w:rPr>
          <w:rFonts w:ascii="Century Gothic" w:hAnsi="Century Gothic" w:cs="Open Sans"/>
          <w:bCs/>
        </w:rPr>
        <w:t>2</w:t>
      </w:r>
      <w:r>
        <w:rPr>
          <w:rFonts w:ascii="Century Gothic" w:hAnsi="Century Gothic" w:cs="Open Sans"/>
          <w:bCs/>
        </w:rPr>
        <w:fldChar w:fldCharType="end"/>
      </w:r>
      <w:r>
        <w:rPr>
          <w:rFonts w:ascii="Century Gothic" w:hAnsi="Century Gothic" w:cs="Open Sans"/>
          <w:bCs/>
        </w:rPr>
        <w:t xml:space="preserve"> powyżej</w:t>
      </w:r>
      <w:r w:rsidR="00EB79E4">
        <w:rPr>
          <w:rFonts w:ascii="Century Gothic" w:hAnsi="Century Gothic" w:cs="Open Sans"/>
          <w:bCs/>
        </w:rPr>
        <w:t xml:space="preserve">, z zastrzeżeniem </w:t>
      </w:r>
      <w:r w:rsidR="005E5154">
        <w:rPr>
          <w:rFonts w:ascii="Century Gothic" w:hAnsi="Century Gothic" w:cs="Open Sans"/>
          <w:bCs/>
        </w:rPr>
        <w:t>postanowień punktu 5 poniżej</w:t>
      </w:r>
      <w:r w:rsidR="00EB79E4">
        <w:rPr>
          <w:rFonts w:ascii="Century Gothic" w:hAnsi="Century Gothic" w:cs="Open Sans"/>
          <w:bCs/>
        </w:rPr>
        <w:t>.</w:t>
      </w:r>
      <w:bookmarkEnd w:id="2"/>
      <w:r w:rsidR="00EB79E4">
        <w:rPr>
          <w:rFonts w:ascii="Century Gothic" w:hAnsi="Century Gothic" w:cs="Open Sans"/>
          <w:bCs/>
        </w:rPr>
        <w:t xml:space="preserve"> </w:t>
      </w:r>
    </w:p>
    <w:p w14:paraId="57ACEDAC" w14:textId="77777777" w:rsidR="005E5154" w:rsidRPr="005E5154" w:rsidRDefault="005E5154" w:rsidP="005E5154">
      <w:pPr>
        <w:spacing w:after="0" w:line="276" w:lineRule="auto"/>
        <w:jc w:val="both"/>
        <w:rPr>
          <w:rFonts w:ascii="Century Gothic" w:hAnsi="Century Gothic" w:cs="Open Sans"/>
          <w:b/>
        </w:rPr>
      </w:pPr>
    </w:p>
    <w:p w14:paraId="03A98104" w14:textId="1C1D2E70" w:rsidR="00224D3D" w:rsidRPr="006139C9" w:rsidRDefault="00EB79E4" w:rsidP="00224D3D">
      <w:pPr>
        <w:pStyle w:val="Akapitzlist"/>
        <w:numPr>
          <w:ilvl w:val="1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  <w:b/>
        </w:rPr>
      </w:pPr>
      <w:r>
        <w:rPr>
          <w:rFonts w:ascii="Century Gothic" w:hAnsi="Century Gothic" w:cs="Open Sans"/>
          <w:bCs/>
        </w:rPr>
        <w:lastRenderedPageBreak/>
        <w:t>W terminie 14 dni od upływu terminu</w:t>
      </w:r>
      <w:r w:rsidR="005E5154">
        <w:rPr>
          <w:rFonts w:ascii="Century Gothic" w:hAnsi="Century Gothic" w:cs="Open Sans"/>
          <w:bCs/>
        </w:rPr>
        <w:t>,</w:t>
      </w:r>
      <w:r>
        <w:rPr>
          <w:rFonts w:ascii="Century Gothic" w:hAnsi="Century Gothic" w:cs="Open Sans"/>
          <w:bCs/>
        </w:rPr>
        <w:t xml:space="preserve"> o którym mowa w </w:t>
      </w:r>
      <w:r w:rsidR="005E5154">
        <w:rPr>
          <w:rFonts w:ascii="Century Gothic" w:hAnsi="Century Gothic" w:cs="Open Sans"/>
          <w:bCs/>
        </w:rPr>
        <w:t xml:space="preserve">punkcie </w:t>
      </w:r>
      <w:r>
        <w:rPr>
          <w:rFonts w:ascii="Century Gothic" w:hAnsi="Century Gothic" w:cs="Open Sans"/>
          <w:bCs/>
        </w:rPr>
        <w:fldChar w:fldCharType="begin"/>
      </w:r>
      <w:r>
        <w:rPr>
          <w:rFonts w:ascii="Century Gothic" w:hAnsi="Century Gothic" w:cs="Open Sans"/>
          <w:bCs/>
        </w:rPr>
        <w:instrText xml:space="preserve"> REF _Ref51946575 \r \h </w:instrText>
      </w:r>
      <w:r>
        <w:rPr>
          <w:rFonts w:ascii="Century Gothic" w:hAnsi="Century Gothic" w:cs="Open Sans"/>
          <w:bCs/>
        </w:rPr>
      </w:r>
      <w:r>
        <w:rPr>
          <w:rFonts w:ascii="Century Gothic" w:hAnsi="Century Gothic" w:cs="Open Sans"/>
          <w:bCs/>
        </w:rPr>
        <w:fldChar w:fldCharType="separate"/>
      </w:r>
      <w:r w:rsidR="00505FEF">
        <w:rPr>
          <w:rFonts w:ascii="Century Gothic" w:hAnsi="Century Gothic" w:cs="Open Sans"/>
          <w:bCs/>
        </w:rPr>
        <w:t>3</w:t>
      </w:r>
      <w:r>
        <w:rPr>
          <w:rFonts w:ascii="Century Gothic" w:hAnsi="Century Gothic" w:cs="Open Sans"/>
          <w:bCs/>
        </w:rPr>
        <w:fldChar w:fldCharType="end"/>
      </w:r>
      <w:r>
        <w:rPr>
          <w:rFonts w:ascii="Century Gothic" w:hAnsi="Century Gothic" w:cs="Open Sans"/>
          <w:bCs/>
        </w:rPr>
        <w:t xml:space="preserve"> powyżej </w:t>
      </w:r>
      <w:r w:rsidR="00224D3D">
        <w:rPr>
          <w:rFonts w:ascii="Century Gothic" w:hAnsi="Century Gothic" w:cs="Open Sans"/>
          <w:bCs/>
        </w:rPr>
        <w:t xml:space="preserve">powiadomi uczestników o wyniku </w:t>
      </w:r>
      <w:r>
        <w:rPr>
          <w:rFonts w:ascii="Century Gothic" w:hAnsi="Century Gothic" w:cs="Open Sans"/>
          <w:bCs/>
        </w:rPr>
        <w:t>rokowań</w:t>
      </w:r>
      <w:r w:rsidR="00224D3D">
        <w:rPr>
          <w:rFonts w:ascii="Century Gothic" w:hAnsi="Century Gothic" w:cs="Open Sans"/>
          <w:bCs/>
        </w:rPr>
        <w:t xml:space="preserve">. </w:t>
      </w:r>
    </w:p>
    <w:p w14:paraId="311DD30D" w14:textId="77777777" w:rsidR="0069517C" w:rsidRPr="006139C9" w:rsidRDefault="0069517C" w:rsidP="006139C9">
      <w:pPr>
        <w:pStyle w:val="Akapitzlist"/>
        <w:spacing w:after="0" w:line="276" w:lineRule="auto"/>
        <w:ind w:left="567"/>
        <w:contextualSpacing w:val="0"/>
        <w:jc w:val="both"/>
        <w:rPr>
          <w:rFonts w:ascii="Century Gothic" w:hAnsi="Century Gothic" w:cs="Open Sans"/>
          <w:b/>
        </w:rPr>
      </w:pPr>
    </w:p>
    <w:p w14:paraId="453A0AA5" w14:textId="0DB71D19" w:rsidR="0069517C" w:rsidRPr="006139C9" w:rsidRDefault="0069517C" w:rsidP="006139C9">
      <w:pPr>
        <w:pStyle w:val="Akapitzlist"/>
        <w:numPr>
          <w:ilvl w:val="1"/>
          <w:numId w:val="11"/>
        </w:numPr>
        <w:spacing w:after="0" w:line="276" w:lineRule="auto"/>
        <w:ind w:left="567" w:hanging="567"/>
        <w:jc w:val="both"/>
        <w:rPr>
          <w:rFonts w:ascii="Century Gothic" w:hAnsi="Century Gothic" w:cs="Open Sans"/>
          <w:bCs/>
        </w:rPr>
      </w:pPr>
      <w:r w:rsidRPr="006139C9">
        <w:rPr>
          <w:rFonts w:ascii="Century Gothic" w:hAnsi="Century Gothic" w:cs="Open Sans"/>
          <w:bCs/>
        </w:rPr>
        <w:t xml:space="preserve">Organizator zastrzega prawo do zakończenia rokowań </w:t>
      </w:r>
      <w:r w:rsidR="005E5154">
        <w:rPr>
          <w:rFonts w:ascii="Century Gothic" w:hAnsi="Century Gothic" w:cs="Open Sans"/>
          <w:bCs/>
        </w:rPr>
        <w:t xml:space="preserve">w dowolnym momencie </w:t>
      </w:r>
      <w:r w:rsidRPr="006139C9">
        <w:rPr>
          <w:rFonts w:ascii="Century Gothic" w:hAnsi="Century Gothic" w:cs="Open Sans"/>
          <w:bCs/>
        </w:rPr>
        <w:t xml:space="preserve">bez </w:t>
      </w:r>
      <w:r w:rsidR="005E5154">
        <w:rPr>
          <w:rFonts w:ascii="Century Gothic" w:hAnsi="Century Gothic" w:cs="Open Sans"/>
          <w:bCs/>
        </w:rPr>
        <w:t xml:space="preserve">dokonania </w:t>
      </w:r>
      <w:r w:rsidRPr="006139C9">
        <w:rPr>
          <w:rFonts w:ascii="Century Gothic" w:hAnsi="Century Gothic" w:cs="Open Sans"/>
          <w:bCs/>
        </w:rPr>
        <w:t xml:space="preserve">wyboru żadnej z ofert. </w:t>
      </w:r>
    </w:p>
    <w:p w14:paraId="5EB739AD" w14:textId="77777777" w:rsidR="0069517C" w:rsidRPr="006139C9" w:rsidRDefault="0069517C" w:rsidP="006139C9">
      <w:pPr>
        <w:pStyle w:val="Akapitzlist"/>
        <w:spacing w:after="0" w:line="276" w:lineRule="auto"/>
        <w:ind w:left="567" w:hanging="567"/>
        <w:jc w:val="both"/>
        <w:rPr>
          <w:rFonts w:ascii="Century Gothic" w:hAnsi="Century Gothic" w:cs="Open Sans"/>
          <w:bCs/>
        </w:rPr>
      </w:pPr>
    </w:p>
    <w:p w14:paraId="47D3B027" w14:textId="01C12C78" w:rsidR="001B0D46" w:rsidRPr="001B0D46" w:rsidRDefault="0069517C" w:rsidP="001B0D46">
      <w:pPr>
        <w:pStyle w:val="Akapitzlist"/>
        <w:numPr>
          <w:ilvl w:val="1"/>
          <w:numId w:val="11"/>
        </w:numPr>
        <w:spacing w:after="0" w:line="276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_Ref51947053"/>
      <w:r w:rsidRPr="006139C9">
        <w:rPr>
          <w:rFonts w:ascii="Century Gothic" w:hAnsi="Century Gothic" w:cs="Open Sans"/>
          <w:bCs/>
        </w:rPr>
        <w:t xml:space="preserve">Organizator zawiadomi uczestnika o miejscu zawarcia umowy/umów dzierżawy (poddzierżawy)w terminie 14 dni od </w:t>
      </w:r>
      <w:r w:rsidR="005E5154">
        <w:rPr>
          <w:rFonts w:ascii="Century Gothic" w:hAnsi="Century Gothic" w:cs="Open Sans"/>
          <w:bCs/>
        </w:rPr>
        <w:t xml:space="preserve">daty </w:t>
      </w:r>
      <w:r w:rsidRPr="006139C9">
        <w:rPr>
          <w:rFonts w:ascii="Century Gothic" w:hAnsi="Century Gothic" w:cs="Open Sans"/>
          <w:bCs/>
        </w:rPr>
        <w:t>wyboru oferty.</w:t>
      </w:r>
      <w:bookmarkEnd w:id="3"/>
      <w:r w:rsidRPr="006139C9">
        <w:rPr>
          <w:rFonts w:ascii="Century Gothic" w:hAnsi="Century Gothic" w:cs="Open Sans"/>
          <w:bCs/>
        </w:rPr>
        <w:t xml:space="preserve"> </w:t>
      </w:r>
      <w:r w:rsidR="001B0D46" w:rsidRPr="001B0D46">
        <w:rPr>
          <w:rFonts w:ascii="Century Gothic" w:eastAsia="Times New Roman" w:hAnsi="Century Gothic"/>
          <w:color w:val="000000"/>
          <w:lang w:eastAsia="pl-PL"/>
        </w:rPr>
        <w:t>Umowy zostaną zawarte po uzyskaniu zgody właściwego organu zgodnie z art. 38 Ustawy o zasadach zarządzania mieniem państwowym. </w:t>
      </w:r>
    </w:p>
    <w:p w14:paraId="0ABC256E" w14:textId="77777777" w:rsidR="00224D3D" w:rsidRPr="006139C9" w:rsidRDefault="00224D3D" w:rsidP="006139C9">
      <w:pPr>
        <w:pStyle w:val="Akapitzlist"/>
        <w:spacing w:after="0" w:line="276" w:lineRule="auto"/>
        <w:ind w:left="567"/>
        <w:contextualSpacing w:val="0"/>
        <w:rPr>
          <w:rFonts w:ascii="Century Gothic" w:hAnsi="Century Gothic" w:cs="Open Sans"/>
          <w:b/>
        </w:rPr>
      </w:pPr>
    </w:p>
    <w:p w14:paraId="64D64FEF" w14:textId="77777777" w:rsidR="009E164E" w:rsidRPr="006139C9" w:rsidRDefault="009E164E" w:rsidP="006139C9">
      <w:pPr>
        <w:spacing w:after="0" w:line="276" w:lineRule="auto"/>
        <w:rPr>
          <w:rFonts w:ascii="Century Gothic" w:hAnsi="Century Gothic" w:cs="Open Sans"/>
          <w:b/>
        </w:rPr>
      </w:pPr>
    </w:p>
    <w:p w14:paraId="79592317" w14:textId="74F9DEC6" w:rsidR="00CA60F0" w:rsidRPr="006139C9" w:rsidRDefault="00CA60F0" w:rsidP="006139C9">
      <w:pPr>
        <w:pStyle w:val="Akapitzlist"/>
        <w:numPr>
          <w:ilvl w:val="0"/>
          <w:numId w:val="11"/>
        </w:numPr>
        <w:spacing w:after="0" w:line="276" w:lineRule="auto"/>
        <w:ind w:left="567" w:hanging="567"/>
        <w:contextualSpacing w:val="0"/>
        <w:rPr>
          <w:rFonts w:ascii="Century Gothic" w:hAnsi="Century Gothic" w:cs="Open Sans"/>
        </w:rPr>
      </w:pPr>
      <w:r w:rsidRPr="00BF56B1">
        <w:rPr>
          <w:rFonts w:ascii="Century Gothic" w:hAnsi="Century Gothic" w:cs="Open Sans"/>
          <w:b/>
        </w:rPr>
        <w:t xml:space="preserve">Pozostałe warunki </w:t>
      </w:r>
      <w:r w:rsidR="00EB79E4">
        <w:rPr>
          <w:rFonts w:ascii="Century Gothic" w:hAnsi="Century Gothic" w:cs="Open Sans"/>
          <w:b/>
        </w:rPr>
        <w:t>rokowań</w:t>
      </w:r>
      <w:r w:rsidR="00EB79E4" w:rsidRPr="00BF56B1">
        <w:rPr>
          <w:rFonts w:ascii="Century Gothic" w:hAnsi="Century Gothic" w:cs="Open Sans"/>
          <w:b/>
        </w:rPr>
        <w:t xml:space="preserve"> </w:t>
      </w:r>
    </w:p>
    <w:p w14:paraId="3E6F7F68" w14:textId="77777777" w:rsidR="00EB79E4" w:rsidRPr="00EB79E4" w:rsidRDefault="00EB79E4" w:rsidP="00EB79E4">
      <w:pPr>
        <w:pStyle w:val="Akapitzlist"/>
        <w:numPr>
          <w:ilvl w:val="0"/>
          <w:numId w:val="34"/>
        </w:numPr>
        <w:spacing w:after="0" w:line="276" w:lineRule="auto"/>
        <w:contextualSpacing w:val="0"/>
        <w:rPr>
          <w:rFonts w:ascii="Century Gothic" w:hAnsi="Century Gothic" w:cs="Open Sans"/>
          <w:vanish/>
        </w:rPr>
      </w:pPr>
    </w:p>
    <w:p w14:paraId="44C4E97C" w14:textId="77777777" w:rsidR="00EB79E4" w:rsidRPr="00EB79E4" w:rsidRDefault="00EB79E4" w:rsidP="00EB79E4">
      <w:pPr>
        <w:pStyle w:val="Akapitzlist"/>
        <w:numPr>
          <w:ilvl w:val="0"/>
          <w:numId w:val="34"/>
        </w:numPr>
        <w:spacing w:after="0" w:line="276" w:lineRule="auto"/>
        <w:contextualSpacing w:val="0"/>
        <w:rPr>
          <w:rFonts w:ascii="Century Gothic" w:hAnsi="Century Gothic" w:cs="Open Sans"/>
          <w:vanish/>
        </w:rPr>
      </w:pPr>
    </w:p>
    <w:p w14:paraId="55D2BA08" w14:textId="77777777" w:rsidR="00EB79E4" w:rsidRPr="00EB79E4" w:rsidRDefault="00EB79E4" w:rsidP="00EB79E4">
      <w:pPr>
        <w:pStyle w:val="Akapitzlist"/>
        <w:numPr>
          <w:ilvl w:val="0"/>
          <w:numId w:val="34"/>
        </w:numPr>
        <w:spacing w:after="0" w:line="276" w:lineRule="auto"/>
        <w:contextualSpacing w:val="0"/>
        <w:rPr>
          <w:rFonts w:ascii="Century Gothic" w:hAnsi="Century Gothic" w:cs="Open Sans"/>
          <w:vanish/>
        </w:rPr>
      </w:pPr>
    </w:p>
    <w:p w14:paraId="432D7BE6" w14:textId="77777777" w:rsidR="00EB79E4" w:rsidRPr="00EB79E4" w:rsidRDefault="00EB79E4" w:rsidP="00EB79E4">
      <w:pPr>
        <w:pStyle w:val="Akapitzlist"/>
        <w:numPr>
          <w:ilvl w:val="0"/>
          <w:numId w:val="34"/>
        </w:numPr>
        <w:spacing w:after="0" w:line="276" w:lineRule="auto"/>
        <w:contextualSpacing w:val="0"/>
        <w:rPr>
          <w:rFonts w:ascii="Century Gothic" w:hAnsi="Century Gothic" w:cs="Open Sans"/>
          <w:vanish/>
        </w:rPr>
      </w:pPr>
    </w:p>
    <w:p w14:paraId="1B4F57EA" w14:textId="77777777" w:rsidR="00EB79E4" w:rsidRPr="00EB79E4" w:rsidRDefault="00EB79E4" w:rsidP="00EB79E4">
      <w:pPr>
        <w:pStyle w:val="Akapitzlist"/>
        <w:numPr>
          <w:ilvl w:val="0"/>
          <w:numId w:val="34"/>
        </w:numPr>
        <w:spacing w:after="0" w:line="276" w:lineRule="auto"/>
        <w:contextualSpacing w:val="0"/>
        <w:rPr>
          <w:rFonts w:ascii="Century Gothic" w:hAnsi="Century Gothic" w:cs="Open Sans"/>
          <w:vanish/>
        </w:rPr>
      </w:pPr>
    </w:p>
    <w:p w14:paraId="0223122F" w14:textId="77777777" w:rsidR="00EB79E4" w:rsidRPr="00EB79E4" w:rsidRDefault="00EB79E4" w:rsidP="00EB79E4">
      <w:pPr>
        <w:pStyle w:val="Akapitzlist"/>
        <w:numPr>
          <w:ilvl w:val="0"/>
          <w:numId w:val="34"/>
        </w:numPr>
        <w:spacing w:after="0" w:line="276" w:lineRule="auto"/>
        <w:contextualSpacing w:val="0"/>
        <w:rPr>
          <w:rFonts w:ascii="Century Gothic" w:hAnsi="Century Gothic" w:cs="Open Sans"/>
          <w:vanish/>
        </w:rPr>
      </w:pPr>
    </w:p>
    <w:p w14:paraId="61D8FDED" w14:textId="77777777" w:rsidR="00EB79E4" w:rsidRPr="00EB79E4" w:rsidRDefault="00EB79E4" w:rsidP="00EB79E4">
      <w:pPr>
        <w:pStyle w:val="Akapitzlist"/>
        <w:numPr>
          <w:ilvl w:val="0"/>
          <w:numId w:val="34"/>
        </w:numPr>
        <w:spacing w:after="0" w:line="276" w:lineRule="auto"/>
        <w:contextualSpacing w:val="0"/>
        <w:rPr>
          <w:rFonts w:ascii="Century Gothic" w:hAnsi="Century Gothic" w:cs="Open Sans"/>
          <w:vanish/>
        </w:rPr>
      </w:pPr>
    </w:p>
    <w:p w14:paraId="75BD7411" w14:textId="77777777" w:rsidR="00EB79E4" w:rsidRPr="00EB79E4" w:rsidRDefault="00EB79E4" w:rsidP="00EB79E4">
      <w:pPr>
        <w:pStyle w:val="Akapitzlist"/>
        <w:numPr>
          <w:ilvl w:val="0"/>
          <w:numId w:val="34"/>
        </w:numPr>
        <w:spacing w:after="0" w:line="276" w:lineRule="auto"/>
        <w:contextualSpacing w:val="0"/>
        <w:rPr>
          <w:rFonts w:ascii="Century Gothic" w:hAnsi="Century Gothic" w:cs="Open Sans"/>
          <w:vanish/>
        </w:rPr>
      </w:pPr>
    </w:p>
    <w:p w14:paraId="0E435956" w14:textId="77777777" w:rsidR="00A11C3D" w:rsidRPr="00BF56B1" w:rsidRDefault="00A11C3D" w:rsidP="006139C9">
      <w:pPr>
        <w:pStyle w:val="Akapitzlist"/>
        <w:rPr>
          <w:rFonts w:ascii="Century Gothic" w:hAnsi="Century Gothic" w:cs="Open Sans"/>
        </w:rPr>
      </w:pPr>
    </w:p>
    <w:p w14:paraId="7CCB8120" w14:textId="2CE37855" w:rsidR="00A11C3D" w:rsidRPr="00BF56B1" w:rsidRDefault="002F51B4" w:rsidP="006139C9">
      <w:pPr>
        <w:pStyle w:val="Akapitzlist"/>
        <w:numPr>
          <w:ilvl w:val="1"/>
          <w:numId w:val="34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 w:rsidRPr="00BF56B1">
        <w:rPr>
          <w:rFonts w:ascii="Century Gothic" w:hAnsi="Century Gothic" w:cs="Open Sans"/>
        </w:rPr>
        <w:t xml:space="preserve">W sytuacji, gdy z jakichkolwiek przyczyn oddanie którejkolwiek z </w:t>
      </w:r>
      <w:r w:rsidR="003D0F97" w:rsidRPr="00BF56B1">
        <w:rPr>
          <w:rFonts w:ascii="Century Gothic" w:hAnsi="Century Gothic" w:cs="Open Sans"/>
        </w:rPr>
        <w:t>N</w:t>
      </w:r>
      <w:r w:rsidRPr="00BF56B1">
        <w:rPr>
          <w:rFonts w:ascii="Century Gothic" w:hAnsi="Century Gothic" w:cs="Open Sans"/>
        </w:rPr>
        <w:t>ieruchomości w dzierżawę nie będzie możliwe</w:t>
      </w:r>
      <w:r w:rsidR="003D0F97" w:rsidRPr="00BF56B1">
        <w:rPr>
          <w:rFonts w:ascii="Century Gothic" w:hAnsi="Century Gothic" w:cs="Open Sans"/>
        </w:rPr>
        <w:t xml:space="preserve"> lub dzierżawca będzie się uchylał do zawarcia umowy dzierżawy, co do niektórych (ale nie wszystkich) Nieruchomości objętych ofertą danego dzierżawcy, Organizator będzie uprawniony według własnego uznania do unieważnienia </w:t>
      </w:r>
      <w:r w:rsidR="00EB79E4">
        <w:rPr>
          <w:rFonts w:ascii="Century Gothic" w:hAnsi="Century Gothic" w:cs="Open Sans"/>
        </w:rPr>
        <w:t>rokowań</w:t>
      </w:r>
      <w:r w:rsidR="00EB79E4" w:rsidRPr="00BF56B1">
        <w:rPr>
          <w:rFonts w:ascii="Century Gothic" w:hAnsi="Century Gothic" w:cs="Open Sans"/>
        </w:rPr>
        <w:t xml:space="preserve"> </w:t>
      </w:r>
      <w:r w:rsidR="003D0F97" w:rsidRPr="00BF56B1">
        <w:rPr>
          <w:rFonts w:ascii="Century Gothic" w:hAnsi="Century Gothic" w:cs="Open Sans"/>
        </w:rPr>
        <w:t xml:space="preserve">lub </w:t>
      </w:r>
      <w:r w:rsidR="00CA60F0" w:rsidRPr="00BF56B1">
        <w:rPr>
          <w:rFonts w:ascii="Century Gothic" w:hAnsi="Century Gothic" w:cs="Open Sans"/>
        </w:rPr>
        <w:t xml:space="preserve">zawarcia </w:t>
      </w:r>
      <w:r w:rsidRPr="00BF56B1">
        <w:rPr>
          <w:rFonts w:ascii="Century Gothic" w:hAnsi="Century Gothic" w:cs="Open Sans"/>
        </w:rPr>
        <w:t xml:space="preserve">umowa dzierżawy </w:t>
      </w:r>
      <w:r w:rsidR="00CA60F0" w:rsidRPr="00BF56B1">
        <w:rPr>
          <w:rFonts w:ascii="Century Gothic" w:hAnsi="Century Gothic" w:cs="Open Sans"/>
        </w:rPr>
        <w:t xml:space="preserve">z uczestnikiem </w:t>
      </w:r>
      <w:r w:rsidR="00EB79E4">
        <w:rPr>
          <w:rFonts w:ascii="Century Gothic" w:hAnsi="Century Gothic" w:cs="Open Sans"/>
        </w:rPr>
        <w:t>rokowań</w:t>
      </w:r>
      <w:r w:rsidR="00CA60F0" w:rsidRPr="00BF56B1">
        <w:rPr>
          <w:rFonts w:ascii="Century Gothic" w:hAnsi="Century Gothic" w:cs="Open Sans"/>
        </w:rPr>
        <w:t xml:space="preserve">, którego oferta została wybrana, </w:t>
      </w:r>
      <w:r w:rsidRPr="00BF56B1">
        <w:rPr>
          <w:rFonts w:ascii="Century Gothic" w:hAnsi="Century Gothic" w:cs="Open Sans"/>
        </w:rPr>
        <w:t xml:space="preserve">w stosunku do pozostałych </w:t>
      </w:r>
      <w:r w:rsidR="00CA60F0" w:rsidRPr="00BF56B1">
        <w:rPr>
          <w:rFonts w:ascii="Century Gothic" w:hAnsi="Century Gothic" w:cs="Open Sans"/>
        </w:rPr>
        <w:t>N</w:t>
      </w:r>
      <w:r w:rsidRPr="00BF56B1">
        <w:rPr>
          <w:rFonts w:ascii="Century Gothic" w:hAnsi="Century Gothic" w:cs="Open Sans"/>
        </w:rPr>
        <w:t>ieruchomości</w:t>
      </w:r>
      <w:r w:rsidR="003D0F97" w:rsidRPr="00BF56B1">
        <w:rPr>
          <w:rFonts w:ascii="Century Gothic" w:hAnsi="Century Gothic" w:cs="Open Sans"/>
        </w:rPr>
        <w:t xml:space="preserve">. </w:t>
      </w:r>
    </w:p>
    <w:p w14:paraId="585A6C02" w14:textId="77777777" w:rsidR="002F51B4" w:rsidRPr="00BF56B1" w:rsidRDefault="002F51B4" w:rsidP="00BF56B1">
      <w:pPr>
        <w:pStyle w:val="Akapitzlist"/>
        <w:spacing w:after="0" w:line="276" w:lineRule="auto"/>
        <w:ind w:left="567" w:hanging="567"/>
        <w:contextualSpacing w:val="0"/>
        <w:rPr>
          <w:rFonts w:ascii="Century Gothic" w:hAnsi="Century Gothic" w:cs="Open Sans"/>
        </w:rPr>
      </w:pPr>
    </w:p>
    <w:p w14:paraId="32DCEA2E" w14:textId="4A5B4E76" w:rsidR="002F51B4" w:rsidRPr="00735737" w:rsidRDefault="00CA60F0" w:rsidP="0036755F">
      <w:pPr>
        <w:pStyle w:val="Akapitzlist"/>
        <w:numPr>
          <w:ilvl w:val="1"/>
          <w:numId w:val="34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 w:rsidRPr="00735737">
        <w:rPr>
          <w:rFonts w:ascii="Century Gothic" w:hAnsi="Century Gothic" w:cs="Open Sans"/>
        </w:rPr>
        <w:t>Organizator</w:t>
      </w:r>
      <w:r w:rsidRPr="00735737" w:rsidDel="00CA60F0">
        <w:rPr>
          <w:rFonts w:ascii="Century Gothic" w:hAnsi="Century Gothic" w:cs="Open Sans"/>
        </w:rPr>
        <w:t xml:space="preserve"> </w:t>
      </w:r>
      <w:r w:rsidR="002F51B4" w:rsidRPr="00735737">
        <w:rPr>
          <w:rFonts w:ascii="Century Gothic" w:hAnsi="Century Gothic" w:cs="Open Sans"/>
        </w:rPr>
        <w:t xml:space="preserve">zastrzega prawo do zmiany treści niniejszego ogłoszenia, jak również do zmiany warunków </w:t>
      </w:r>
      <w:r w:rsidR="00EB79E4" w:rsidRPr="00735737">
        <w:rPr>
          <w:rFonts w:ascii="Century Gothic" w:hAnsi="Century Gothic" w:cs="Open Sans"/>
        </w:rPr>
        <w:t xml:space="preserve">rokowań </w:t>
      </w:r>
      <w:r w:rsidR="006F37A2" w:rsidRPr="00735737">
        <w:rPr>
          <w:rFonts w:ascii="Century Gothic" w:hAnsi="Century Gothic" w:cs="Open Sans"/>
        </w:rPr>
        <w:t xml:space="preserve">oraz do odwołania </w:t>
      </w:r>
      <w:r w:rsidR="00EB79E4" w:rsidRPr="00735737">
        <w:rPr>
          <w:rFonts w:ascii="Century Gothic" w:hAnsi="Century Gothic" w:cs="Open Sans"/>
        </w:rPr>
        <w:t>rokowań</w:t>
      </w:r>
      <w:r w:rsidR="00EB79E4" w:rsidRPr="003D5374">
        <w:rPr>
          <w:rFonts w:ascii="Century Gothic" w:hAnsi="Century Gothic" w:cs="Open Sans"/>
        </w:rPr>
        <w:t xml:space="preserve"> </w:t>
      </w:r>
      <w:r w:rsidR="002F51B4" w:rsidRPr="003D5374">
        <w:rPr>
          <w:rFonts w:ascii="Century Gothic" w:hAnsi="Century Gothic" w:cs="Open Sans"/>
        </w:rPr>
        <w:t>w każdym czasie.</w:t>
      </w:r>
    </w:p>
    <w:p w14:paraId="13CE24B7" w14:textId="77777777" w:rsidR="005E5154" w:rsidRDefault="005E5154" w:rsidP="005E5154">
      <w:pPr>
        <w:pStyle w:val="Akapitzlist"/>
        <w:spacing w:after="0" w:line="276" w:lineRule="auto"/>
        <w:ind w:left="567"/>
        <w:contextualSpacing w:val="0"/>
        <w:jc w:val="both"/>
        <w:rPr>
          <w:rFonts w:ascii="Century Gothic" w:hAnsi="Century Gothic" w:cs="Open Sans"/>
        </w:rPr>
      </w:pPr>
    </w:p>
    <w:p w14:paraId="0F596867" w14:textId="1D0CEC33" w:rsidR="00423488" w:rsidRDefault="00735737" w:rsidP="006139C9">
      <w:pPr>
        <w:pStyle w:val="Akapitzlist"/>
        <w:numPr>
          <w:ilvl w:val="1"/>
          <w:numId w:val="34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>D</w:t>
      </w:r>
      <w:r w:rsidRPr="00BF56B1">
        <w:rPr>
          <w:rFonts w:ascii="Century Gothic" w:hAnsi="Century Gothic" w:cs="Open Sans"/>
        </w:rPr>
        <w:t>odatkowe</w:t>
      </w:r>
      <w:r w:rsidR="005F7AA2" w:rsidRPr="00BF56B1">
        <w:rPr>
          <w:rFonts w:ascii="Century Gothic" w:hAnsi="Century Gothic" w:cs="Open Sans"/>
        </w:rPr>
        <w:t xml:space="preserve"> informacje dotyczące </w:t>
      </w:r>
      <w:r w:rsidR="00EB79E4">
        <w:rPr>
          <w:rFonts w:ascii="Century Gothic" w:hAnsi="Century Gothic" w:cs="Open Sans"/>
        </w:rPr>
        <w:t>rokowań</w:t>
      </w:r>
      <w:r w:rsidR="00EB79E4" w:rsidRPr="00BF56B1">
        <w:rPr>
          <w:rFonts w:ascii="Century Gothic" w:hAnsi="Century Gothic" w:cs="Open Sans"/>
        </w:rPr>
        <w:t xml:space="preserve"> </w:t>
      </w:r>
      <w:r w:rsidR="006F37A2" w:rsidRPr="00BF56B1">
        <w:rPr>
          <w:rFonts w:ascii="Century Gothic" w:hAnsi="Century Gothic" w:cs="Open Sans"/>
        </w:rPr>
        <w:t xml:space="preserve">oraz nieruchomości </w:t>
      </w:r>
      <w:r w:rsidR="005F7AA2" w:rsidRPr="00BF56B1">
        <w:rPr>
          <w:rFonts w:ascii="Century Gothic" w:hAnsi="Century Gothic" w:cs="Open Sans"/>
        </w:rPr>
        <w:t xml:space="preserve">udzielane są </w:t>
      </w:r>
      <w:r w:rsidR="003D5374">
        <w:rPr>
          <w:rFonts w:ascii="Century Gothic" w:hAnsi="Century Gothic" w:cs="Open Sans"/>
        </w:rPr>
        <w:t xml:space="preserve">do dnia </w:t>
      </w:r>
      <w:r w:rsidR="00DE05A0">
        <w:rPr>
          <w:rFonts w:ascii="Century Gothic" w:hAnsi="Century Gothic" w:cs="Open Sans"/>
        </w:rPr>
        <w:t xml:space="preserve">21 października </w:t>
      </w:r>
      <w:r w:rsidR="003D5374">
        <w:rPr>
          <w:rFonts w:ascii="Century Gothic" w:hAnsi="Century Gothic" w:cs="Open Sans"/>
        </w:rPr>
        <w:t xml:space="preserve">2020 r. </w:t>
      </w:r>
      <w:r w:rsidR="005F7AA2" w:rsidRPr="00BF56B1">
        <w:rPr>
          <w:rFonts w:ascii="Century Gothic" w:hAnsi="Century Gothic" w:cs="Open Sans"/>
        </w:rPr>
        <w:t xml:space="preserve">telefonicznie pod nr </w:t>
      </w:r>
      <w:r w:rsidR="00DE05A0">
        <w:rPr>
          <w:rFonts w:ascii="Century Gothic" w:hAnsi="Century Gothic" w:cs="Open Sans"/>
        </w:rPr>
        <w:t>798 979 137 w dni powszednie w go</w:t>
      </w:r>
      <w:r w:rsidR="002F36A0">
        <w:rPr>
          <w:rFonts w:ascii="Century Gothic" w:hAnsi="Century Gothic" w:cs="Open Sans"/>
        </w:rPr>
        <w:t xml:space="preserve">dzinach 8:00 – 16:00 </w:t>
      </w:r>
      <w:r w:rsidR="005F7AA2" w:rsidRPr="00BF56B1">
        <w:rPr>
          <w:rFonts w:ascii="Century Gothic" w:hAnsi="Century Gothic" w:cs="Open Sans"/>
        </w:rPr>
        <w:t xml:space="preserve">oraz w </w:t>
      </w:r>
      <w:r w:rsidR="002F36A0">
        <w:rPr>
          <w:rFonts w:ascii="Century Gothic" w:hAnsi="Century Gothic" w:cs="Open Sans"/>
        </w:rPr>
        <w:t xml:space="preserve">drogą mailową: </w:t>
      </w:r>
      <w:hyperlink r:id="rId8" w:history="1">
        <w:r w:rsidR="0095476C" w:rsidRPr="008467E6">
          <w:rPr>
            <w:rStyle w:val="Hipercze"/>
            <w:rFonts w:ascii="Century Gothic" w:hAnsi="Century Gothic" w:cs="Open Sans"/>
          </w:rPr>
          <w:t>dzn@arm.gov.pl</w:t>
        </w:r>
      </w:hyperlink>
    </w:p>
    <w:p w14:paraId="087C3C48" w14:textId="77777777" w:rsidR="005E5154" w:rsidRDefault="005E5154" w:rsidP="005E5154">
      <w:pPr>
        <w:pStyle w:val="Akapitzlist"/>
        <w:spacing w:after="0" w:line="276" w:lineRule="auto"/>
        <w:ind w:left="567"/>
        <w:contextualSpacing w:val="0"/>
        <w:jc w:val="both"/>
        <w:rPr>
          <w:rFonts w:ascii="Century Gothic" w:hAnsi="Century Gothic" w:cs="Open Sans"/>
        </w:rPr>
      </w:pPr>
    </w:p>
    <w:p w14:paraId="1EC3C338" w14:textId="66633F32" w:rsidR="0095476C" w:rsidRPr="00BF56B1" w:rsidRDefault="0095476C" w:rsidP="006139C9">
      <w:pPr>
        <w:pStyle w:val="Akapitzlist"/>
        <w:numPr>
          <w:ilvl w:val="1"/>
          <w:numId w:val="34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>Uczestnikowi rokowań mogą być udostępnione uzgodnione materiały niezbędne do przygotowania oferty oraz wizja lokalna obiektów, będących przedmiotem rokowań.</w:t>
      </w:r>
    </w:p>
    <w:p w14:paraId="1EC887AC" w14:textId="77777777" w:rsidR="00423488" w:rsidRPr="00BF56B1" w:rsidRDefault="00423488" w:rsidP="006139C9">
      <w:pPr>
        <w:pStyle w:val="Akapitzlist"/>
        <w:spacing w:after="0" w:line="276" w:lineRule="auto"/>
        <w:ind w:left="567"/>
        <w:contextualSpacing w:val="0"/>
        <w:jc w:val="both"/>
        <w:rPr>
          <w:rFonts w:ascii="Century Gothic" w:hAnsi="Century Gothic" w:cs="Open Sans"/>
        </w:rPr>
      </w:pPr>
    </w:p>
    <w:p w14:paraId="16101C7B" w14:textId="13737C62" w:rsidR="008956D2" w:rsidRPr="00BF56B1" w:rsidRDefault="00EB79E4" w:rsidP="006139C9">
      <w:pPr>
        <w:pStyle w:val="Akapitzlist"/>
        <w:numPr>
          <w:ilvl w:val="1"/>
          <w:numId w:val="34"/>
        </w:numPr>
        <w:spacing w:after="0" w:line="276" w:lineRule="auto"/>
        <w:ind w:left="567" w:hanging="567"/>
        <w:contextualSpacing w:val="0"/>
        <w:jc w:val="both"/>
        <w:rPr>
          <w:rFonts w:ascii="Century Gothic" w:hAnsi="Century Gothic" w:cs="Open Sans"/>
        </w:rPr>
      </w:pPr>
      <w:r>
        <w:rPr>
          <w:rFonts w:ascii="Century Gothic" w:hAnsi="Century Gothic" w:cs="Open Sans"/>
        </w:rPr>
        <w:t>Rokowania</w:t>
      </w:r>
      <w:r w:rsidRPr="00BF56B1">
        <w:rPr>
          <w:rFonts w:ascii="Century Gothic" w:hAnsi="Century Gothic" w:cs="Open Sans"/>
        </w:rPr>
        <w:t xml:space="preserve"> </w:t>
      </w:r>
      <w:r w:rsidR="009035A7">
        <w:rPr>
          <w:rFonts w:ascii="Century Gothic" w:hAnsi="Century Gothic" w:cs="Open Sans"/>
        </w:rPr>
        <w:t>są</w:t>
      </w:r>
      <w:r w:rsidR="008956D2" w:rsidRPr="00BF56B1">
        <w:rPr>
          <w:rFonts w:ascii="Century Gothic" w:hAnsi="Century Gothic" w:cs="Open Sans"/>
        </w:rPr>
        <w:t xml:space="preserve"> ważn</w:t>
      </w:r>
      <w:r w:rsidR="009035A7">
        <w:rPr>
          <w:rFonts w:ascii="Century Gothic" w:hAnsi="Century Gothic" w:cs="Open Sans"/>
        </w:rPr>
        <w:t xml:space="preserve">e </w:t>
      </w:r>
      <w:r w:rsidR="008956D2" w:rsidRPr="00BF56B1">
        <w:rPr>
          <w:rFonts w:ascii="Century Gothic" w:hAnsi="Century Gothic" w:cs="Open Sans"/>
        </w:rPr>
        <w:t xml:space="preserve">bez względu na liczbę uczestników </w:t>
      </w:r>
      <w:r>
        <w:rPr>
          <w:rFonts w:ascii="Century Gothic" w:hAnsi="Century Gothic" w:cs="Open Sans"/>
        </w:rPr>
        <w:t>rokowań</w:t>
      </w:r>
      <w:r w:rsidR="003D0F97" w:rsidRPr="00BF56B1">
        <w:rPr>
          <w:rFonts w:ascii="Century Gothic" w:hAnsi="Century Gothic" w:cs="Open Sans"/>
        </w:rPr>
        <w:t xml:space="preserve">. </w:t>
      </w:r>
    </w:p>
    <w:p w14:paraId="2CDC2F52" w14:textId="77777777" w:rsidR="008956D2" w:rsidRPr="007F13CE" w:rsidRDefault="008956D2" w:rsidP="007F13CE">
      <w:pPr>
        <w:pStyle w:val="Akapitzlist"/>
        <w:spacing w:after="0" w:line="276" w:lineRule="auto"/>
        <w:ind w:left="360"/>
        <w:contextualSpacing w:val="0"/>
        <w:jc w:val="both"/>
        <w:rPr>
          <w:rFonts w:cs="Open Sans"/>
        </w:rPr>
      </w:pPr>
    </w:p>
    <w:p w14:paraId="553B9F4F" w14:textId="77777777" w:rsidR="00D23B26" w:rsidRPr="007F13CE" w:rsidRDefault="00D23B26" w:rsidP="007F13CE">
      <w:pPr>
        <w:spacing w:after="0" w:line="276" w:lineRule="auto"/>
        <w:jc w:val="both"/>
        <w:rPr>
          <w:rFonts w:cs="Open Sans"/>
        </w:rPr>
      </w:pPr>
    </w:p>
    <w:p w14:paraId="1EBB925C" w14:textId="56E3A54D" w:rsidR="00B33FE9" w:rsidRPr="008F6D58" w:rsidRDefault="00B33FE9" w:rsidP="008F6D58">
      <w:pPr>
        <w:spacing w:after="0" w:line="276" w:lineRule="auto"/>
        <w:jc w:val="both"/>
        <w:rPr>
          <w:rFonts w:ascii="Century Gothic" w:hAnsi="Century Gothic" w:cs="Open Sans"/>
        </w:rPr>
      </w:pPr>
      <w:r w:rsidRPr="008F6D58">
        <w:rPr>
          <w:rFonts w:ascii="Century Gothic" w:hAnsi="Century Gothic" w:cs="Open Sans"/>
        </w:rPr>
        <w:t>Wykaz załączników do Ogłoszenia:</w:t>
      </w:r>
    </w:p>
    <w:p w14:paraId="1C169F12" w14:textId="2CA32907" w:rsidR="00B33FE9" w:rsidRPr="008F6D58" w:rsidRDefault="00B33FE9" w:rsidP="008F6D58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Century Gothic" w:hAnsi="Century Gothic" w:cs="Open Sans"/>
        </w:rPr>
      </w:pPr>
      <w:r w:rsidRPr="008F6D58">
        <w:rPr>
          <w:rFonts w:ascii="Century Gothic" w:hAnsi="Century Gothic" w:cs="Open Sans"/>
        </w:rPr>
        <w:t>Wzór umowy</w:t>
      </w:r>
      <w:r w:rsidR="00CA60F0" w:rsidRPr="008F6D58">
        <w:rPr>
          <w:rFonts w:ascii="Century Gothic" w:hAnsi="Century Gothic" w:cs="Open Sans"/>
        </w:rPr>
        <w:t xml:space="preserve"> dotyczący Nieruchomości 1</w:t>
      </w:r>
      <w:r w:rsidRPr="008F6D58">
        <w:rPr>
          <w:rFonts w:ascii="Century Gothic" w:hAnsi="Century Gothic" w:cs="Open Sans"/>
        </w:rPr>
        <w:t>;</w:t>
      </w:r>
    </w:p>
    <w:p w14:paraId="144B0734" w14:textId="7BF2C896" w:rsidR="00CA60F0" w:rsidRPr="008F6D58" w:rsidRDefault="00CA60F0" w:rsidP="008F6D58">
      <w:pPr>
        <w:pStyle w:val="Akapitzlist"/>
        <w:numPr>
          <w:ilvl w:val="0"/>
          <w:numId w:val="66"/>
        </w:numPr>
        <w:spacing w:after="0" w:line="276" w:lineRule="auto"/>
        <w:jc w:val="both"/>
        <w:rPr>
          <w:rFonts w:ascii="Century Gothic" w:hAnsi="Century Gothic" w:cs="Open Sans"/>
        </w:rPr>
      </w:pPr>
      <w:r w:rsidRPr="008F6D58">
        <w:rPr>
          <w:rFonts w:ascii="Century Gothic" w:hAnsi="Century Gothic" w:cs="Open Sans"/>
        </w:rPr>
        <w:t>Wzór umowy dotyczący Nieruchomości 2;</w:t>
      </w:r>
    </w:p>
    <w:p w14:paraId="5DCF4D30" w14:textId="77777777" w:rsidR="00C17017" w:rsidRPr="007F13CE" w:rsidRDefault="00C17017" w:rsidP="007F13CE">
      <w:pPr>
        <w:pStyle w:val="Akapitzlist"/>
        <w:spacing w:after="0" w:line="276" w:lineRule="auto"/>
        <w:ind w:left="360"/>
        <w:contextualSpacing w:val="0"/>
        <w:jc w:val="both"/>
        <w:rPr>
          <w:rFonts w:cs="Open Sans"/>
        </w:rPr>
      </w:pPr>
    </w:p>
    <w:p w14:paraId="6B782BA7" w14:textId="77777777" w:rsidR="00C66122" w:rsidRPr="007F13CE" w:rsidRDefault="00C66122" w:rsidP="007F13CE">
      <w:pPr>
        <w:pStyle w:val="Akapitzlist"/>
        <w:spacing w:after="0" w:line="276" w:lineRule="auto"/>
        <w:ind w:left="360"/>
        <w:contextualSpacing w:val="0"/>
        <w:jc w:val="both"/>
        <w:rPr>
          <w:rFonts w:cs="Open Sans"/>
        </w:rPr>
      </w:pPr>
    </w:p>
    <w:p w14:paraId="4420EC4B" w14:textId="77777777" w:rsidR="00BE75DD" w:rsidRPr="001F0B2A" w:rsidRDefault="00BE75DD" w:rsidP="007F13CE">
      <w:pPr>
        <w:pStyle w:val="Akapitzlist"/>
        <w:spacing w:after="0" w:line="276" w:lineRule="auto"/>
        <w:ind w:left="0"/>
        <w:contextualSpacing w:val="0"/>
        <w:jc w:val="both"/>
        <w:rPr>
          <w:rFonts w:cs="Open Sans"/>
        </w:rPr>
      </w:pPr>
    </w:p>
    <w:p w14:paraId="3E15DAA7" w14:textId="77777777" w:rsidR="00BE75DD" w:rsidRPr="001F0B2A" w:rsidRDefault="00BE75DD" w:rsidP="007F13CE">
      <w:pPr>
        <w:pStyle w:val="Akapitzlist"/>
        <w:spacing w:after="0" w:line="276" w:lineRule="auto"/>
        <w:ind w:left="0"/>
        <w:contextualSpacing w:val="0"/>
        <w:jc w:val="both"/>
        <w:rPr>
          <w:rFonts w:cs="Open Sans"/>
        </w:rPr>
      </w:pPr>
    </w:p>
    <w:p w14:paraId="5248FA9F" w14:textId="77777777" w:rsidR="00423488" w:rsidRDefault="00423488" w:rsidP="00423488">
      <w:pPr>
        <w:pStyle w:val="Default"/>
      </w:pPr>
    </w:p>
    <w:p w14:paraId="54C39507" w14:textId="1C98B1D5" w:rsidR="00423488" w:rsidRDefault="00423488" w:rsidP="00423488"/>
    <w:p w14:paraId="6772179A" w14:textId="13011DAD" w:rsidR="00BE75DD" w:rsidRPr="007F13CE" w:rsidRDefault="00BE75DD" w:rsidP="007F13CE">
      <w:pPr>
        <w:spacing w:after="0" w:line="276" w:lineRule="auto"/>
        <w:ind w:left="1123"/>
        <w:jc w:val="both"/>
        <w:rPr>
          <w:rFonts w:cs="Open Sans"/>
        </w:rPr>
      </w:pPr>
    </w:p>
    <w:sectPr w:rsidR="00BE75DD" w:rsidRPr="007F13CE" w:rsidSect="00672DA1">
      <w:footerReference w:type="default" r:id="rId9"/>
      <w:pgSz w:w="11906" w:h="16838"/>
      <w:pgMar w:top="709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BB286" w14:textId="77777777" w:rsidR="008702B8" w:rsidRDefault="008702B8" w:rsidP="00F136A4">
      <w:pPr>
        <w:spacing w:after="0" w:line="240" w:lineRule="auto"/>
      </w:pPr>
      <w:r>
        <w:separator/>
      </w:r>
    </w:p>
  </w:endnote>
  <w:endnote w:type="continuationSeparator" w:id="0">
    <w:p w14:paraId="625309A2" w14:textId="77777777" w:rsidR="008702B8" w:rsidRDefault="008702B8" w:rsidP="00F136A4">
      <w:pPr>
        <w:spacing w:after="0" w:line="240" w:lineRule="auto"/>
      </w:pPr>
      <w:r>
        <w:continuationSeparator/>
      </w:r>
    </w:p>
  </w:endnote>
  <w:endnote w:type="continuationNotice" w:id="1">
    <w:p w14:paraId="3299E4B5" w14:textId="77777777" w:rsidR="008702B8" w:rsidRDefault="008702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234842"/>
      <w:docPartObj>
        <w:docPartGallery w:val="Page Numbers (Bottom of Page)"/>
        <w:docPartUnique/>
      </w:docPartObj>
    </w:sdtPr>
    <w:sdtEndPr/>
    <w:sdtContent>
      <w:p w14:paraId="71543F2C" w14:textId="06934766" w:rsidR="008B31C0" w:rsidRDefault="008B31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FEF">
          <w:rPr>
            <w:noProof/>
          </w:rPr>
          <w:t>7</w:t>
        </w:r>
        <w:r>
          <w:fldChar w:fldCharType="end"/>
        </w:r>
      </w:p>
    </w:sdtContent>
  </w:sdt>
  <w:p w14:paraId="6C23A20A" w14:textId="77777777" w:rsidR="008B31C0" w:rsidRDefault="008B31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AE89A" w14:textId="77777777" w:rsidR="008702B8" w:rsidRDefault="008702B8" w:rsidP="00F136A4">
      <w:pPr>
        <w:spacing w:after="0" w:line="240" w:lineRule="auto"/>
      </w:pPr>
      <w:r>
        <w:separator/>
      </w:r>
    </w:p>
  </w:footnote>
  <w:footnote w:type="continuationSeparator" w:id="0">
    <w:p w14:paraId="4C4EC953" w14:textId="77777777" w:rsidR="008702B8" w:rsidRDefault="008702B8" w:rsidP="00F136A4">
      <w:pPr>
        <w:spacing w:after="0" w:line="240" w:lineRule="auto"/>
      </w:pPr>
      <w:r>
        <w:continuationSeparator/>
      </w:r>
    </w:p>
  </w:footnote>
  <w:footnote w:type="continuationNotice" w:id="1">
    <w:p w14:paraId="4022D051" w14:textId="77777777" w:rsidR="008702B8" w:rsidRDefault="008702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524"/>
    <w:multiLevelType w:val="hybridMultilevel"/>
    <w:tmpl w:val="56AEE296"/>
    <w:lvl w:ilvl="0" w:tplc="AF9C8AFC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AF9C8AFC">
      <w:start w:val="1"/>
      <w:numFmt w:val="lowerRoman"/>
      <w:lvlText w:val="(%2)"/>
      <w:lvlJc w:val="left"/>
      <w:pPr>
        <w:ind w:left="250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5B71AD"/>
    <w:multiLevelType w:val="hybridMultilevel"/>
    <w:tmpl w:val="91B43552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0AE478C4"/>
    <w:multiLevelType w:val="multilevel"/>
    <w:tmpl w:val="89340E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9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E44FCF"/>
    <w:multiLevelType w:val="hybridMultilevel"/>
    <w:tmpl w:val="BC128A8E"/>
    <w:lvl w:ilvl="0" w:tplc="92D689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3786"/>
    <w:multiLevelType w:val="hybridMultilevel"/>
    <w:tmpl w:val="7906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20A4"/>
    <w:multiLevelType w:val="hybridMultilevel"/>
    <w:tmpl w:val="FA9CF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D6516"/>
    <w:multiLevelType w:val="hybridMultilevel"/>
    <w:tmpl w:val="31F04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2F0BAB"/>
    <w:multiLevelType w:val="hybridMultilevel"/>
    <w:tmpl w:val="91CCA22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4125B7"/>
    <w:multiLevelType w:val="multilevel"/>
    <w:tmpl w:val="23D4E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C49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7307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DD78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762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F55E09"/>
    <w:multiLevelType w:val="hybridMultilevel"/>
    <w:tmpl w:val="3DEA8A7A"/>
    <w:lvl w:ilvl="0" w:tplc="C3FE5E1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20C6FC6"/>
    <w:multiLevelType w:val="hybridMultilevel"/>
    <w:tmpl w:val="8A08F1AA"/>
    <w:lvl w:ilvl="0" w:tplc="AF9C8AFC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21232B1"/>
    <w:multiLevelType w:val="hybridMultilevel"/>
    <w:tmpl w:val="8AD6A102"/>
    <w:lvl w:ilvl="0" w:tplc="42B2386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2DE626DA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AF9C8AFC">
      <w:start w:val="1"/>
      <w:numFmt w:val="lowerRoman"/>
      <w:lvlText w:val="(%3)"/>
      <w:lvlJc w:val="left"/>
      <w:pPr>
        <w:ind w:left="1800" w:hanging="180"/>
      </w:pPr>
      <w:rPr>
        <w:rFonts w:hint="default"/>
      </w:rPr>
    </w:lvl>
    <w:lvl w:ilvl="3" w:tplc="8922626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6882B340">
      <w:start w:val="1"/>
      <w:numFmt w:val="lowerRoman"/>
      <w:lvlText w:val="(%5)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124FE6"/>
    <w:multiLevelType w:val="hybridMultilevel"/>
    <w:tmpl w:val="DA72D67A"/>
    <w:lvl w:ilvl="0" w:tplc="0C48895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3497F"/>
    <w:multiLevelType w:val="multilevel"/>
    <w:tmpl w:val="614E58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5266D4"/>
    <w:multiLevelType w:val="multilevel"/>
    <w:tmpl w:val="5348407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FA6A39"/>
    <w:multiLevelType w:val="hybridMultilevel"/>
    <w:tmpl w:val="DB84D5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22391A"/>
    <w:multiLevelType w:val="hybridMultilevel"/>
    <w:tmpl w:val="C01A1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EE182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177AF8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53F24"/>
    <w:multiLevelType w:val="hybridMultilevel"/>
    <w:tmpl w:val="0922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31E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8F1094"/>
    <w:multiLevelType w:val="hybridMultilevel"/>
    <w:tmpl w:val="28D61B9E"/>
    <w:lvl w:ilvl="0" w:tplc="BC42B9AC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C3FE5E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635BD"/>
    <w:multiLevelType w:val="hybridMultilevel"/>
    <w:tmpl w:val="ECBA418A"/>
    <w:lvl w:ilvl="0" w:tplc="D1F67EA8">
      <w:start w:val="1"/>
      <w:numFmt w:val="lowerRoman"/>
      <w:lvlText w:val="%1)"/>
      <w:lvlJc w:val="left"/>
      <w:pPr>
        <w:ind w:left="1800" w:hanging="720"/>
      </w:pPr>
      <w:rPr>
        <w:rFonts w:ascii="Century Gothic" w:hAnsi="Century Gothic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A3419"/>
    <w:multiLevelType w:val="hybridMultilevel"/>
    <w:tmpl w:val="AD54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D7EA9"/>
    <w:multiLevelType w:val="hybridMultilevel"/>
    <w:tmpl w:val="A6F806C8"/>
    <w:lvl w:ilvl="0" w:tplc="735AB086">
      <w:start w:val="1"/>
      <w:numFmt w:val="lowerLetter"/>
      <w:lvlText w:val="%1)"/>
      <w:lvlJc w:val="left"/>
      <w:pPr>
        <w:ind w:left="1886" w:hanging="360"/>
      </w:pPr>
      <w:rPr>
        <w:rFonts w:ascii="Century Gothic" w:hAnsi="Century Gothic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7" w15:restartNumberingAfterBreak="0">
    <w:nsid w:val="35751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59E1AEE"/>
    <w:multiLevelType w:val="multilevel"/>
    <w:tmpl w:val="60CE271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932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DF75E9F"/>
    <w:multiLevelType w:val="hybridMultilevel"/>
    <w:tmpl w:val="7548EBFC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3E3C3200"/>
    <w:multiLevelType w:val="multilevel"/>
    <w:tmpl w:val="0136B8C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0F5484F"/>
    <w:multiLevelType w:val="hybridMultilevel"/>
    <w:tmpl w:val="64EE8356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419D5C71"/>
    <w:multiLevelType w:val="hybridMultilevel"/>
    <w:tmpl w:val="680C1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722B87"/>
    <w:multiLevelType w:val="hybridMultilevel"/>
    <w:tmpl w:val="15C8D8D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56906ED"/>
    <w:multiLevelType w:val="hybridMultilevel"/>
    <w:tmpl w:val="10584196"/>
    <w:lvl w:ilvl="0" w:tplc="669C028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46FA3248"/>
    <w:multiLevelType w:val="hybridMultilevel"/>
    <w:tmpl w:val="6E6CC26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483E2FD4"/>
    <w:multiLevelType w:val="hybridMultilevel"/>
    <w:tmpl w:val="19B21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4D3942"/>
    <w:multiLevelType w:val="hybridMultilevel"/>
    <w:tmpl w:val="94CE46B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D61523E"/>
    <w:multiLevelType w:val="hybridMultilevel"/>
    <w:tmpl w:val="D23C08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DF15299"/>
    <w:multiLevelType w:val="hybridMultilevel"/>
    <w:tmpl w:val="05CC9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F859C0"/>
    <w:multiLevelType w:val="hybridMultilevel"/>
    <w:tmpl w:val="68365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FF0434"/>
    <w:multiLevelType w:val="hybridMultilevel"/>
    <w:tmpl w:val="BB0A0FE4"/>
    <w:lvl w:ilvl="0" w:tplc="D1F67EA8">
      <w:start w:val="1"/>
      <w:numFmt w:val="lowerRoman"/>
      <w:lvlText w:val="%1)"/>
      <w:lvlJc w:val="left"/>
      <w:pPr>
        <w:ind w:left="1571" w:hanging="360"/>
      </w:pPr>
      <w:rPr>
        <w:rFonts w:ascii="Century Gothic" w:hAnsi="Century Gothic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4F7330ED"/>
    <w:multiLevelType w:val="multilevel"/>
    <w:tmpl w:val="88186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6E30C53"/>
    <w:multiLevelType w:val="multilevel"/>
    <w:tmpl w:val="2AB00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7120331"/>
    <w:multiLevelType w:val="hybridMultilevel"/>
    <w:tmpl w:val="71125F92"/>
    <w:lvl w:ilvl="0" w:tplc="9E98DA8A">
      <w:start w:val="1"/>
      <w:numFmt w:val="decimal"/>
      <w:lvlText w:val="%1)"/>
      <w:lvlJc w:val="left"/>
      <w:pPr>
        <w:ind w:left="1428" w:hanging="360"/>
      </w:pPr>
    </w:lvl>
    <w:lvl w:ilvl="1" w:tplc="AF9C8AFC">
      <w:start w:val="1"/>
      <w:numFmt w:val="lowerRoman"/>
      <w:lvlText w:val="(%2)"/>
      <w:lvlJc w:val="left"/>
      <w:pPr>
        <w:ind w:left="250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5CF27E54"/>
    <w:multiLevelType w:val="hybridMultilevel"/>
    <w:tmpl w:val="3DBE1048"/>
    <w:lvl w:ilvl="0" w:tplc="AF9C8AF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5E362D"/>
    <w:multiLevelType w:val="multilevel"/>
    <w:tmpl w:val="54522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(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04F02BB"/>
    <w:multiLevelType w:val="hybridMultilevel"/>
    <w:tmpl w:val="C7905916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1">
      <w:start w:val="1"/>
      <w:numFmt w:val="decimal"/>
      <w:lvlText w:val="%2)"/>
      <w:lvlJc w:val="left"/>
      <w:pPr>
        <w:ind w:left="2700" w:hanging="360"/>
      </w:pPr>
    </w:lvl>
    <w:lvl w:ilvl="2" w:tplc="FEDE0F20">
      <w:start w:val="1"/>
      <w:numFmt w:val="lowerRoman"/>
      <w:lvlText w:val="(%3)"/>
      <w:lvlJc w:val="left"/>
      <w:pPr>
        <w:ind w:left="39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8" w15:restartNumberingAfterBreak="0">
    <w:nsid w:val="60F72640"/>
    <w:multiLevelType w:val="hybridMultilevel"/>
    <w:tmpl w:val="1390F404"/>
    <w:lvl w:ilvl="0" w:tplc="42B2386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2DE626DA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19B4A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26D4BE7"/>
    <w:multiLevelType w:val="multilevel"/>
    <w:tmpl w:val="88186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65E636F"/>
    <w:multiLevelType w:val="hybridMultilevel"/>
    <w:tmpl w:val="B448CA5E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2" w15:restartNumberingAfterBreak="0">
    <w:nsid w:val="68AA1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1947C00"/>
    <w:multiLevelType w:val="hybridMultilevel"/>
    <w:tmpl w:val="A3EE6A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1F34D6A"/>
    <w:multiLevelType w:val="hybridMultilevel"/>
    <w:tmpl w:val="5DEC7FBC"/>
    <w:lvl w:ilvl="0" w:tplc="94EE182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8328BF"/>
    <w:multiLevelType w:val="hybridMultilevel"/>
    <w:tmpl w:val="4E6CEEFA"/>
    <w:lvl w:ilvl="0" w:tplc="9CEC7798">
      <w:start w:val="1"/>
      <w:numFmt w:val="lowerLetter"/>
      <w:lvlText w:val="%1)"/>
      <w:lvlJc w:val="left"/>
      <w:pPr>
        <w:ind w:left="1571" w:hanging="360"/>
      </w:pPr>
      <w:rPr>
        <w:rFonts w:ascii="Century Gothic" w:eastAsia="Calibri" w:hAnsi="Century Gothic" w:cs="Open Sans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5B7308A"/>
    <w:multiLevelType w:val="hybridMultilevel"/>
    <w:tmpl w:val="56AEE296"/>
    <w:lvl w:ilvl="0" w:tplc="AF9C8AFC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AF9C8AFC">
      <w:start w:val="1"/>
      <w:numFmt w:val="lowerRoman"/>
      <w:lvlText w:val="(%2)"/>
      <w:lvlJc w:val="left"/>
      <w:pPr>
        <w:ind w:left="250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77401D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76656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7F6741B"/>
    <w:multiLevelType w:val="hybridMultilevel"/>
    <w:tmpl w:val="D442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87278B"/>
    <w:multiLevelType w:val="hybridMultilevel"/>
    <w:tmpl w:val="6ECA9FAC"/>
    <w:lvl w:ilvl="0" w:tplc="AF9C8AF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F81E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9951506"/>
    <w:multiLevelType w:val="hybridMultilevel"/>
    <w:tmpl w:val="7946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5C77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B0C5B7A"/>
    <w:multiLevelType w:val="hybridMultilevel"/>
    <w:tmpl w:val="9CF2559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AF9C8AFC">
      <w:start w:val="1"/>
      <w:numFmt w:val="lowerRoman"/>
      <w:lvlText w:val="(%2)"/>
      <w:lvlJc w:val="left"/>
      <w:pPr>
        <w:ind w:left="250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7CF506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FBA4D74"/>
    <w:multiLevelType w:val="hybridMultilevel"/>
    <w:tmpl w:val="5A0AC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6"/>
  </w:num>
  <w:num w:numId="3">
    <w:abstractNumId w:val="48"/>
  </w:num>
  <w:num w:numId="4">
    <w:abstractNumId w:val="35"/>
  </w:num>
  <w:num w:numId="5">
    <w:abstractNumId w:val="44"/>
  </w:num>
  <w:num w:numId="6">
    <w:abstractNumId w:val="53"/>
  </w:num>
  <w:num w:numId="7">
    <w:abstractNumId w:val="38"/>
  </w:num>
  <w:num w:numId="8">
    <w:abstractNumId w:val="31"/>
  </w:num>
  <w:num w:numId="9">
    <w:abstractNumId w:val="7"/>
  </w:num>
  <w:num w:numId="10">
    <w:abstractNumId w:val="19"/>
  </w:num>
  <w:num w:numId="11">
    <w:abstractNumId w:val="30"/>
  </w:num>
  <w:num w:numId="12">
    <w:abstractNumId w:val="36"/>
  </w:num>
  <w:num w:numId="13">
    <w:abstractNumId w:val="23"/>
  </w:num>
  <w:num w:numId="14">
    <w:abstractNumId w:val="28"/>
  </w:num>
  <w:num w:numId="15">
    <w:abstractNumId w:val="2"/>
  </w:num>
  <w:num w:numId="16">
    <w:abstractNumId w:val="5"/>
  </w:num>
  <w:num w:numId="17">
    <w:abstractNumId w:val="51"/>
  </w:num>
  <w:num w:numId="18">
    <w:abstractNumId w:val="29"/>
  </w:num>
  <w:num w:numId="19">
    <w:abstractNumId w:val="47"/>
  </w:num>
  <w:num w:numId="20">
    <w:abstractNumId w:val="22"/>
  </w:num>
  <w:num w:numId="21">
    <w:abstractNumId w:val="43"/>
  </w:num>
  <w:num w:numId="22">
    <w:abstractNumId w:val="12"/>
  </w:num>
  <w:num w:numId="23">
    <w:abstractNumId w:val="27"/>
  </w:num>
  <w:num w:numId="24">
    <w:abstractNumId w:val="17"/>
  </w:num>
  <w:num w:numId="25">
    <w:abstractNumId w:val="42"/>
  </w:num>
  <w:num w:numId="26">
    <w:abstractNumId w:val="62"/>
  </w:num>
  <w:num w:numId="27">
    <w:abstractNumId w:val="39"/>
  </w:num>
  <w:num w:numId="28">
    <w:abstractNumId w:val="61"/>
  </w:num>
  <w:num w:numId="29">
    <w:abstractNumId w:val="52"/>
  </w:num>
  <w:num w:numId="30">
    <w:abstractNumId w:val="9"/>
  </w:num>
  <w:num w:numId="31">
    <w:abstractNumId w:val="10"/>
  </w:num>
  <w:num w:numId="32">
    <w:abstractNumId w:val="65"/>
  </w:num>
  <w:num w:numId="33">
    <w:abstractNumId w:val="11"/>
  </w:num>
  <w:num w:numId="34">
    <w:abstractNumId w:val="49"/>
  </w:num>
  <w:num w:numId="35">
    <w:abstractNumId w:val="0"/>
  </w:num>
  <w:num w:numId="36">
    <w:abstractNumId w:val="64"/>
  </w:num>
  <w:num w:numId="37">
    <w:abstractNumId w:val="58"/>
  </w:num>
  <w:num w:numId="38">
    <w:abstractNumId w:val="14"/>
  </w:num>
  <w:num w:numId="39">
    <w:abstractNumId w:val="15"/>
  </w:num>
  <w:num w:numId="40">
    <w:abstractNumId w:val="45"/>
  </w:num>
  <w:num w:numId="41">
    <w:abstractNumId w:val="3"/>
  </w:num>
  <w:num w:numId="42">
    <w:abstractNumId w:val="57"/>
  </w:num>
  <w:num w:numId="43">
    <w:abstractNumId w:val="46"/>
  </w:num>
  <w:num w:numId="44">
    <w:abstractNumId w:val="60"/>
  </w:num>
  <w:num w:numId="45">
    <w:abstractNumId w:val="1"/>
  </w:num>
  <w:num w:numId="46">
    <w:abstractNumId w:val="20"/>
  </w:num>
  <w:num w:numId="47">
    <w:abstractNumId w:val="24"/>
  </w:num>
  <w:num w:numId="48">
    <w:abstractNumId w:val="56"/>
  </w:num>
  <w:num w:numId="49">
    <w:abstractNumId w:val="54"/>
  </w:num>
  <w:num w:numId="50">
    <w:abstractNumId w:val="55"/>
  </w:num>
  <w:num w:numId="51">
    <w:abstractNumId w:val="41"/>
  </w:num>
  <w:num w:numId="52">
    <w:abstractNumId w:val="26"/>
  </w:num>
  <w:num w:numId="53">
    <w:abstractNumId w:val="8"/>
  </w:num>
  <w:num w:numId="54">
    <w:abstractNumId w:val="34"/>
  </w:num>
  <w:num w:numId="55">
    <w:abstractNumId w:val="21"/>
  </w:num>
  <w:num w:numId="56">
    <w:abstractNumId w:val="37"/>
  </w:num>
  <w:num w:numId="57">
    <w:abstractNumId w:val="33"/>
  </w:num>
  <w:num w:numId="58">
    <w:abstractNumId w:val="4"/>
  </w:num>
  <w:num w:numId="59">
    <w:abstractNumId w:val="25"/>
  </w:num>
  <w:num w:numId="60">
    <w:abstractNumId w:val="63"/>
  </w:num>
  <w:num w:numId="61">
    <w:abstractNumId w:val="32"/>
  </w:num>
  <w:num w:numId="62">
    <w:abstractNumId w:val="66"/>
  </w:num>
  <w:num w:numId="63">
    <w:abstractNumId w:val="18"/>
  </w:num>
  <w:num w:numId="64">
    <w:abstractNumId w:val="50"/>
  </w:num>
  <w:num w:numId="65">
    <w:abstractNumId w:val="16"/>
  </w:num>
  <w:num w:numId="66">
    <w:abstractNumId w:val="59"/>
  </w:num>
  <w:num w:numId="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40"/>
    <w:rsid w:val="000176D2"/>
    <w:rsid w:val="00020CB3"/>
    <w:rsid w:val="000345AA"/>
    <w:rsid w:val="00046DF3"/>
    <w:rsid w:val="00056D2B"/>
    <w:rsid w:val="00064494"/>
    <w:rsid w:val="00064A5E"/>
    <w:rsid w:val="00070003"/>
    <w:rsid w:val="00072C3C"/>
    <w:rsid w:val="00077737"/>
    <w:rsid w:val="000D0824"/>
    <w:rsid w:val="000D4463"/>
    <w:rsid w:val="000E32FC"/>
    <w:rsid w:val="0010289C"/>
    <w:rsid w:val="0012247F"/>
    <w:rsid w:val="00131BC0"/>
    <w:rsid w:val="001361DF"/>
    <w:rsid w:val="001515C1"/>
    <w:rsid w:val="00156CA4"/>
    <w:rsid w:val="00163EB0"/>
    <w:rsid w:val="00181745"/>
    <w:rsid w:val="00186B51"/>
    <w:rsid w:val="00194C6E"/>
    <w:rsid w:val="00195D4F"/>
    <w:rsid w:val="001B0D46"/>
    <w:rsid w:val="001C5614"/>
    <w:rsid w:val="001F0B2A"/>
    <w:rsid w:val="001F39F4"/>
    <w:rsid w:val="00204F52"/>
    <w:rsid w:val="002124A9"/>
    <w:rsid w:val="00215945"/>
    <w:rsid w:val="00215C75"/>
    <w:rsid w:val="00224D3D"/>
    <w:rsid w:val="00232428"/>
    <w:rsid w:val="002632B6"/>
    <w:rsid w:val="00283A9F"/>
    <w:rsid w:val="00296991"/>
    <w:rsid w:val="002A5684"/>
    <w:rsid w:val="002B0FCB"/>
    <w:rsid w:val="002E5CF4"/>
    <w:rsid w:val="002F36A0"/>
    <w:rsid w:val="002F51B4"/>
    <w:rsid w:val="00315BDF"/>
    <w:rsid w:val="00316743"/>
    <w:rsid w:val="00321AAC"/>
    <w:rsid w:val="00330D70"/>
    <w:rsid w:val="00335768"/>
    <w:rsid w:val="003376CA"/>
    <w:rsid w:val="00337FC2"/>
    <w:rsid w:val="0036755F"/>
    <w:rsid w:val="003824BA"/>
    <w:rsid w:val="0039797B"/>
    <w:rsid w:val="003B2E58"/>
    <w:rsid w:val="003C1DAA"/>
    <w:rsid w:val="003C6F42"/>
    <w:rsid w:val="003D0F97"/>
    <w:rsid w:val="003D4E71"/>
    <w:rsid w:val="003D5374"/>
    <w:rsid w:val="003E6AAB"/>
    <w:rsid w:val="00404DEE"/>
    <w:rsid w:val="00405220"/>
    <w:rsid w:val="00405F8C"/>
    <w:rsid w:val="0041557C"/>
    <w:rsid w:val="00422B48"/>
    <w:rsid w:val="00423488"/>
    <w:rsid w:val="00423DFA"/>
    <w:rsid w:val="00447096"/>
    <w:rsid w:val="00447D37"/>
    <w:rsid w:val="0045116C"/>
    <w:rsid w:val="004737C7"/>
    <w:rsid w:val="00473E7D"/>
    <w:rsid w:val="00476D13"/>
    <w:rsid w:val="0048142E"/>
    <w:rsid w:val="00486882"/>
    <w:rsid w:val="004939BA"/>
    <w:rsid w:val="004B4943"/>
    <w:rsid w:val="004C4727"/>
    <w:rsid w:val="004D39DE"/>
    <w:rsid w:val="004E0D73"/>
    <w:rsid w:val="004E67F7"/>
    <w:rsid w:val="00505FEF"/>
    <w:rsid w:val="005129E8"/>
    <w:rsid w:val="00515DDF"/>
    <w:rsid w:val="00521FDD"/>
    <w:rsid w:val="0052361B"/>
    <w:rsid w:val="00527986"/>
    <w:rsid w:val="005455E0"/>
    <w:rsid w:val="00555FC2"/>
    <w:rsid w:val="00560F11"/>
    <w:rsid w:val="00563BD5"/>
    <w:rsid w:val="00580FE4"/>
    <w:rsid w:val="0058784B"/>
    <w:rsid w:val="00591E48"/>
    <w:rsid w:val="005B5EF1"/>
    <w:rsid w:val="005C5589"/>
    <w:rsid w:val="005E5154"/>
    <w:rsid w:val="005F1C64"/>
    <w:rsid w:val="005F7AA2"/>
    <w:rsid w:val="006139C9"/>
    <w:rsid w:val="00630637"/>
    <w:rsid w:val="0063486F"/>
    <w:rsid w:val="00634A8A"/>
    <w:rsid w:val="00637542"/>
    <w:rsid w:val="00653D55"/>
    <w:rsid w:val="00672DA1"/>
    <w:rsid w:val="006748F3"/>
    <w:rsid w:val="0069517C"/>
    <w:rsid w:val="006A1BEA"/>
    <w:rsid w:val="006A3956"/>
    <w:rsid w:val="006A47EA"/>
    <w:rsid w:val="006A4992"/>
    <w:rsid w:val="006A7F6F"/>
    <w:rsid w:val="006C0CAE"/>
    <w:rsid w:val="006D6507"/>
    <w:rsid w:val="006F37A2"/>
    <w:rsid w:val="00715A46"/>
    <w:rsid w:val="00717640"/>
    <w:rsid w:val="00720940"/>
    <w:rsid w:val="00735737"/>
    <w:rsid w:val="007552C3"/>
    <w:rsid w:val="00756C90"/>
    <w:rsid w:val="007817DC"/>
    <w:rsid w:val="00791E7C"/>
    <w:rsid w:val="007A0708"/>
    <w:rsid w:val="007A2E75"/>
    <w:rsid w:val="007D7620"/>
    <w:rsid w:val="007E00BE"/>
    <w:rsid w:val="007F13CE"/>
    <w:rsid w:val="007F6983"/>
    <w:rsid w:val="0080333E"/>
    <w:rsid w:val="00806632"/>
    <w:rsid w:val="00817D2A"/>
    <w:rsid w:val="00822398"/>
    <w:rsid w:val="008323CD"/>
    <w:rsid w:val="008332F7"/>
    <w:rsid w:val="00835C04"/>
    <w:rsid w:val="00836AEF"/>
    <w:rsid w:val="00841583"/>
    <w:rsid w:val="008702B8"/>
    <w:rsid w:val="008736F2"/>
    <w:rsid w:val="008765C2"/>
    <w:rsid w:val="00885EA2"/>
    <w:rsid w:val="0089536B"/>
    <w:rsid w:val="008956D2"/>
    <w:rsid w:val="008B1E3C"/>
    <w:rsid w:val="008B31C0"/>
    <w:rsid w:val="008C092D"/>
    <w:rsid w:val="008C0F95"/>
    <w:rsid w:val="008C4710"/>
    <w:rsid w:val="008F6D58"/>
    <w:rsid w:val="009035A7"/>
    <w:rsid w:val="009113DD"/>
    <w:rsid w:val="009131AC"/>
    <w:rsid w:val="009410D6"/>
    <w:rsid w:val="009425FC"/>
    <w:rsid w:val="009544DC"/>
    <w:rsid w:val="0095476C"/>
    <w:rsid w:val="00963C75"/>
    <w:rsid w:val="00971360"/>
    <w:rsid w:val="00983A98"/>
    <w:rsid w:val="00994FC9"/>
    <w:rsid w:val="009A5547"/>
    <w:rsid w:val="009C44E3"/>
    <w:rsid w:val="009D1373"/>
    <w:rsid w:val="009E164E"/>
    <w:rsid w:val="009E18C0"/>
    <w:rsid w:val="009F2F23"/>
    <w:rsid w:val="009F6FFD"/>
    <w:rsid w:val="00A03E3B"/>
    <w:rsid w:val="00A11C3D"/>
    <w:rsid w:val="00A14760"/>
    <w:rsid w:val="00A16FBE"/>
    <w:rsid w:val="00A20A78"/>
    <w:rsid w:val="00A30034"/>
    <w:rsid w:val="00A30035"/>
    <w:rsid w:val="00A36D37"/>
    <w:rsid w:val="00A42A92"/>
    <w:rsid w:val="00A5287D"/>
    <w:rsid w:val="00A542D6"/>
    <w:rsid w:val="00A57A27"/>
    <w:rsid w:val="00A64743"/>
    <w:rsid w:val="00A75B5C"/>
    <w:rsid w:val="00A80447"/>
    <w:rsid w:val="00A82F3E"/>
    <w:rsid w:val="00A92012"/>
    <w:rsid w:val="00A92BAA"/>
    <w:rsid w:val="00AA680A"/>
    <w:rsid w:val="00AB6043"/>
    <w:rsid w:val="00AC080C"/>
    <w:rsid w:val="00AD41D9"/>
    <w:rsid w:val="00AD74C1"/>
    <w:rsid w:val="00AF4547"/>
    <w:rsid w:val="00AF45CA"/>
    <w:rsid w:val="00B026CC"/>
    <w:rsid w:val="00B05C23"/>
    <w:rsid w:val="00B13F07"/>
    <w:rsid w:val="00B14534"/>
    <w:rsid w:val="00B235DA"/>
    <w:rsid w:val="00B33FE9"/>
    <w:rsid w:val="00B35E72"/>
    <w:rsid w:val="00B401A2"/>
    <w:rsid w:val="00B50686"/>
    <w:rsid w:val="00B57EAF"/>
    <w:rsid w:val="00B6429A"/>
    <w:rsid w:val="00B7404F"/>
    <w:rsid w:val="00B81C9C"/>
    <w:rsid w:val="00BB51D8"/>
    <w:rsid w:val="00BB7A2D"/>
    <w:rsid w:val="00BC5A30"/>
    <w:rsid w:val="00BC628B"/>
    <w:rsid w:val="00BD4250"/>
    <w:rsid w:val="00BE75DD"/>
    <w:rsid w:val="00BF56B1"/>
    <w:rsid w:val="00C17017"/>
    <w:rsid w:val="00C23150"/>
    <w:rsid w:val="00C25490"/>
    <w:rsid w:val="00C3646A"/>
    <w:rsid w:val="00C402D7"/>
    <w:rsid w:val="00C5273B"/>
    <w:rsid w:val="00C55BA2"/>
    <w:rsid w:val="00C646F1"/>
    <w:rsid w:val="00C66122"/>
    <w:rsid w:val="00C779EB"/>
    <w:rsid w:val="00C77CEB"/>
    <w:rsid w:val="00C83B3E"/>
    <w:rsid w:val="00C85D33"/>
    <w:rsid w:val="00CA29AC"/>
    <w:rsid w:val="00CA60F0"/>
    <w:rsid w:val="00CA62AE"/>
    <w:rsid w:val="00CB4AF4"/>
    <w:rsid w:val="00CB6242"/>
    <w:rsid w:val="00D1159E"/>
    <w:rsid w:val="00D23B26"/>
    <w:rsid w:val="00D30761"/>
    <w:rsid w:val="00D3226D"/>
    <w:rsid w:val="00D34201"/>
    <w:rsid w:val="00D55CD7"/>
    <w:rsid w:val="00D8588B"/>
    <w:rsid w:val="00D93A98"/>
    <w:rsid w:val="00D96E7A"/>
    <w:rsid w:val="00DA7745"/>
    <w:rsid w:val="00DB470A"/>
    <w:rsid w:val="00DE04E7"/>
    <w:rsid w:val="00DE05A0"/>
    <w:rsid w:val="00DE1D94"/>
    <w:rsid w:val="00DF5E2B"/>
    <w:rsid w:val="00E037F0"/>
    <w:rsid w:val="00E154EB"/>
    <w:rsid w:val="00E21FB4"/>
    <w:rsid w:val="00E23573"/>
    <w:rsid w:val="00E25007"/>
    <w:rsid w:val="00E315F0"/>
    <w:rsid w:val="00E629F0"/>
    <w:rsid w:val="00E64D96"/>
    <w:rsid w:val="00E66FBF"/>
    <w:rsid w:val="00E73033"/>
    <w:rsid w:val="00E8623C"/>
    <w:rsid w:val="00EB1334"/>
    <w:rsid w:val="00EB55FD"/>
    <w:rsid w:val="00EB79E4"/>
    <w:rsid w:val="00EC2884"/>
    <w:rsid w:val="00EC7EEF"/>
    <w:rsid w:val="00ED1DEB"/>
    <w:rsid w:val="00ED2F14"/>
    <w:rsid w:val="00ED5E75"/>
    <w:rsid w:val="00EF5F4D"/>
    <w:rsid w:val="00F02011"/>
    <w:rsid w:val="00F0414F"/>
    <w:rsid w:val="00F136A4"/>
    <w:rsid w:val="00F23F35"/>
    <w:rsid w:val="00F440DC"/>
    <w:rsid w:val="00F56CCA"/>
    <w:rsid w:val="00F767E7"/>
    <w:rsid w:val="00F946BC"/>
    <w:rsid w:val="00FA7EBB"/>
    <w:rsid w:val="00FB2F44"/>
    <w:rsid w:val="00FC00A2"/>
    <w:rsid w:val="00FC0CC4"/>
    <w:rsid w:val="00FC3F0A"/>
    <w:rsid w:val="00FC7011"/>
    <w:rsid w:val="00FD2777"/>
    <w:rsid w:val="00FD5AFB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C822"/>
  <w15:chartTrackingRefBased/>
  <w15:docId w15:val="{E09B9CD9-621A-4B94-B6DE-E8E09DCC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4E7"/>
    <w:rPr>
      <w:rFonts w:ascii="Open Sans" w:hAnsi="Open San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04E7"/>
    <w:pPr>
      <w:spacing w:after="0" w:line="240" w:lineRule="auto"/>
    </w:pPr>
    <w:rPr>
      <w:rFonts w:ascii="Open Sans" w:hAnsi="Open Sans" w:cs="Times New Roman"/>
    </w:rPr>
  </w:style>
  <w:style w:type="paragraph" w:styleId="Akapitzlist">
    <w:name w:val="List Paragraph"/>
    <w:basedOn w:val="Normalny"/>
    <w:uiPriority w:val="34"/>
    <w:qFormat/>
    <w:rsid w:val="00720940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CB4A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4A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4AF4"/>
    <w:rPr>
      <w:rFonts w:ascii="Open Sans" w:hAnsi="Open San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AF4"/>
    <w:rPr>
      <w:rFonts w:ascii="Open Sans" w:hAnsi="Open Sans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A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6A4"/>
    <w:rPr>
      <w:rFonts w:ascii="Open Sans" w:hAnsi="Open Sans" w:cs="Times New Roman"/>
    </w:rPr>
  </w:style>
  <w:style w:type="paragraph" w:styleId="Stopka">
    <w:name w:val="footer"/>
    <w:basedOn w:val="Normalny"/>
    <w:link w:val="StopkaZnak"/>
    <w:uiPriority w:val="99"/>
    <w:unhideWhenUsed/>
    <w:rsid w:val="00F1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6A4"/>
    <w:rPr>
      <w:rFonts w:ascii="Open Sans" w:hAnsi="Open Sans" w:cs="Times New Roman"/>
    </w:rPr>
  </w:style>
  <w:style w:type="paragraph" w:customStyle="1" w:styleId="Default">
    <w:name w:val="Default"/>
    <w:rsid w:val="0042348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DE1D94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5455E0"/>
    <w:rPr>
      <w:rFonts w:ascii="Garamond" w:hAnsi="Garamon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5455E0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5455E0"/>
    <w:rPr>
      <w:rFonts w:ascii="Garamond" w:hAnsi="Garamond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5455E0"/>
    <w:rPr>
      <w:rFonts w:ascii="CenturyGothic" w:hAnsi="CenturyGothic" w:hint="default"/>
      <w:b w:val="0"/>
      <w:bCs w:val="0"/>
      <w:i w:val="0"/>
      <w:iCs w:val="0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EC7EEF"/>
    <w:pPr>
      <w:spacing w:after="0" w:line="240" w:lineRule="auto"/>
    </w:pPr>
    <w:rPr>
      <w:rFonts w:ascii="Open Sans" w:hAnsi="Open Sans" w:cs="Times New Roman"/>
    </w:rPr>
  </w:style>
  <w:style w:type="character" w:styleId="Hipercze">
    <w:name w:val="Hyperlink"/>
    <w:basedOn w:val="Domylnaczcionkaakapitu"/>
    <w:uiPriority w:val="99"/>
    <w:unhideWhenUsed/>
    <w:rsid w:val="0095476C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B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n@ar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DA18-83CD-4A85-8B7B-AAC03657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2140</Words>
  <Characters>12844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 Legal</dc:creator>
  <cp:keywords/>
  <dc:description/>
  <cp:lastModifiedBy>Bator Bogdan</cp:lastModifiedBy>
  <cp:revision>2</cp:revision>
  <cp:lastPrinted>2020-10-15T08:45:00Z</cp:lastPrinted>
  <dcterms:created xsi:type="dcterms:W3CDTF">2020-10-15T08:47:00Z</dcterms:created>
  <dcterms:modified xsi:type="dcterms:W3CDTF">2020-10-15T08:47:00Z</dcterms:modified>
</cp:coreProperties>
</file>