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C2" w:rsidRDefault="00813BC2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167CE5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20</w:t>
      </w:r>
      <w:r w:rsidR="00E31A15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  <w:r w:rsidR="00DB1074">
        <w:rPr>
          <w:rFonts w:ascii="Century Gothic" w:eastAsia="Times New Roman" w:hAnsi="Century Gothic" w:cs="Arial"/>
          <w:sz w:val="22"/>
          <w:szCs w:val="22"/>
          <w:lang w:eastAsia="pl-PL"/>
        </w:rPr>
        <w:t>11</w:t>
      </w:r>
      <w:r w:rsidR="0099658C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6428B9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82DEF" w:rsidRDefault="00982DEF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813BC2" w:rsidRDefault="00813BC2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282287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BZ</w:t>
      </w:r>
      <w:r w:rsidR="004B1651">
        <w:rPr>
          <w:rFonts w:ascii="Century Gothic" w:eastAsia="Times New Roman" w:hAnsi="Century Gothic" w:cs="Arial"/>
          <w:sz w:val="22"/>
          <w:szCs w:val="22"/>
          <w:lang w:eastAsia="pl-PL"/>
        </w:rPr>
        <w:t>.261.80</w:t>
      </w:r>
      <w:r w:rsidR="00871F0D">
        <w:rPr>
          <w:rFonts w:ascii="Century Gothic" w:eastAsia="Times New Roman" w:hAnsi="Century Gothic" w:cs="Arial"/>
          <w:sz w:val="22"/>
          <w:szCs w:val="22"/>
          <w:lang w:eastAsia="pl-PL"/>
        </w:rPr>
        <w:t>.2020</w:t>
      </w:r>
    </w:p>
    <w:p w:rsidR="0099658C" w:rsidRDefault="0099658C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381C7A" w:rsidRDefault="00381C7A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791287" w:rsidRPr="00665958" w:rsidRDefault="00167CE5" w:rsidP="00167CE5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Informacja o wyborze</w:t>
      </w:r>
      <w:bookmarkStart w:id="0" w:name="_GoBack"/>
      <w:bookmarkEnd w:id="0"/>
    </w:p>
    <w:p w:rsidR="006639B7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381C7A" w:rsidRDefault="00381C7A" w:rsidP="006639B7">
      <w:pPr>
        <w:rPr>
          <w:rFonts w:ascii="Century Gothic" w:hAnsi="Century Gothic" w:cs="Arial"/>
          <w:b/>
          <w:sz w:val="22"/>
          <w:szCs w:val="22"/>
        </w:rPr>
      </w:pPr>
    </w:p>
    <w:p w:rsidR="006639B7" w:rsidRPr="00665958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D21643" w:rsidRPr="002B761C" w:rsidRDefault="008A7D79" w:rsidP="006639B7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2B761C">
        <w:rPr>
          <w:rFonts w:ascii="Century Gothic" w:hAnsi="Century Gothic" w:cs="Arial"/>
          <w:i/>
          <w:iCs/>
          <w:sz w:val="22"/>
          <w:szCs w:val="22"/>
        </w:rPr>
        <w:t xml:space="preserve">Dotyczy: </w:t>
      </w:r>
      <w:r w:rsidRPr="002B761C">
        <w:rPr>
          <w:rFonts w:ascii="Century Gothic" w:hAnsi="Century Gothic" w:cs="Arial"/>
          <w:i/>
          <w:iCs/>
          <w:sz w:val="22"/>
          <w:szCs w:val="22"/>
          <w:u w:val="single"/>
        </w:rPr>
        <w:t xml:space="preserve">postępowania o udzielenie zamówienia publicznego na </w:t>
      </w:r>
      <w:r w:rsidR="002B761C" w:rsidRPr="002B761C">
        <w:rPr>
          <w:rFonts w:ascii="Century Gothic" w:hAnsi="Century Gothic" w:cs="Arial"/>
          <w:i/>
          <w:sz w:val="22"/>
          <w:szCs w:val="22"/>
          <w:u w:val="single"/>
        </w:rPr>
        <w:t>dostawę</w:t>
      </w:r>
      <w:r w:rsidR="004B1651">
        <w:rPr>
          <w:rFonts w:ascii="Century Gothic" w:hAnsi="Century Gothic" w:cs="Arial"/>
          <w:i/>
          <w:sz w:val="22"/>
          <w:szCs w:val="22"/>
          <w:u w:val="single"/>
        </w:rPr>
        <w:t xml:space="preserve"> wózków widłowych wysokiego podnoszenia - nr sprawy: BZ.261.80</w:t>
      </w:r>
      <w:r w:rsidR="002B761C" w:rsidRPr="002B761C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6639B7" w:rsidRPr="00665958" w:rsidRDefault="006639B7" w:rsidP="006639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6639B7" w:rsidRDefault="006639B7" w:rsidP="00356D18">
      <w:pPr>
        <w:ind w:firstLine="709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/>
          <w:sz w:val="22"/>
          <w:szCs w:val="22"/>
        </w:rPr>
        <w:t xml:space="preserve">Działając na podstawie art. 92 ustawy z dnia 29 stycznia 2004 r. Prawo zamówień publicznych </w:t>
      </w:r>
      <w:r w:rsidRPr="00665958">
        <w:rPr>
          <w:rFonts w:ascii="Century Gothic" w:hAnsi="Century Gothic" w:cs="Arial"/>
          <w:sz w:val="22"/>
          <w:szCs w:val="22"/>
        </w:rPr>
        <w:t>(Dz. U. z 2019 r. poz. 1843</w:t>
      </w:r>
      <w:r w:rsidR="00B412CB">
        <w:rPr>
          <w:rFonts w:ascii="Century Gothic" w:hAnsi="Century Gothic" w:cs="Arial"/>
          <w:sz w:val="22"/>
          <w:szCs w:val="22"/>
        </w:rPr>
        <w:t xml:space="preserve">, z </w:t>
      </w:r>
      <w:proofErr w:type="spellStart"/>
      <w:r w:rsidR="00B412C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B412CB">
        <w:rPr>
          <w:rFonts w:ascii="Century Gothic" w:hAnsi="Century Gothic" w:cs="Arial"/>
          <w:sz w:val="22"/>
          <w:szCs w:val="22"/>
        </w:rPr>
        <w:t>. zm.</w:t>
      </w:r>
      <w:r w:rsidRPr="00665958">
        <w:rPr>
          <w:rFonts w:ascii="Century Gothic" w:hAnsi="Century Gothic" w:cs="Arial"/>
          <w:sz w:val="22"/>
          <w:szCs w:val="22"/>
        </w:rPr>
        <w:t>)</w:t>
      </w:r>
      <w:r w:rsidRPr="00665958">
        <w:rPr>
          <w:rFonts w:ascii="Century Gothic" w:hAnsi="Century Gothic"/>
          <w:sz w:val="22"/>
          <w:szCs w:val="22"/>
        </w:rPr>
        <w:t xml:space="preserve">, Zamawiający informuje, że </w:t>
      </w:r>
      <w:r w:rsidR="008A7D79">
        <w:rPr>
          <w:rFonts w:ascii="Century Gothic" w:hAnsi="Century Gothic" w:cs="Arial"/>
          <w:sz w:val="22"/>
          <w:szCs w:val="22"/>
        </w:rPr>
        <w:t>wybrał następujące oferty:</w:t>
      </w:r>
    </w:p>
    <w:p w:rsidR="002B761C" w:rsidRPr="00FA7F1D" w:rsidRDefault="002B761C" w:rsidP="00FA7F1D">
      <w:pPr>
        <w:pStyle w:val="Akapitzlist"/>
        <w:numPr>
          <w:ilvl w:val="0"/>
          <w:numId w:val="11"/>
        </w:numPr>
        <w:tabs>
          <w:tab w:val="num" w:pos="426"/>
        </w:tabs>
        <w:spacing w:before="120"/>
        <w:ind w:hanging="1440"/>
        <w:jc w:val="both"/>
        <w:rPr>
          <w:rFonts w:ascii="Century Gothic" w:hAnsi="Century Gothic"/>
          <w:sz w:val="22"/>
          <w:szCs w:val="22"/>
          <w:u w:val="single"/>
        </w:rPr>
      </w:pPr>
      <w:r w:rsidRPr="00FA7F1D">
        <w:rPr>
          <w:rFonts w:ascii="Century Gothic" w:hAnsi="Century Gothic"/>
          <w:sz w:val="22"/>
          <w:szCs w:val="22"/>
          <w:u w:val="single"/>
        </w:rPr>
        <w:t xml:space="preserve">Zadanie nr 1 </w:t>
      </w:r>
      <w:r w:rsidR="00D0144A">
        <w:rPr>
          <w:rFonts w:ascii="Century Gothic" w:hAnsi="Century Gothic"/>
          <w:sz w:val="22"/>
          <w:szCs w:val="22"/>
          <w:u w:val="single"/>
        </w:rPr>
        <w:t>– Składnica w Komorowie</w:t>
      </w:r>
    </w:p>
    <w:p w:rsidR="002B761C" w:rsidRDefault="005577A9" w:rsidP="002B761C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Oferta</w:t>
      </w:r>
      <w:r w:rsidR="002B761C" w:rsidRPr="008A7D79">
        <w:rPr>
          <w:rFonts w:ascii="Century Gothic" w:hAnsi="Century Gothic"/>
          <w:sz w:val="22"/>
          <w:szCs w:val="22"/>
        </w:rPr>
        <w:t xml:space="preserve"> </w:t>
      </w:r>
      <w:r w:rsidR="005669F2">
        <w:rPr>
          <w:rFonts w:ascii="Century Gothic" w:hAnsi="Century Gothic"/>
          <w:sz w:val="22"/>
          <w:szCs w:val="22"/>
        </w:rPr>
        <w:t>nr 131</w:t>
      </w:r>
      <w:r w:rsidR="002B761C">
        <w:rPr>
          <w:rFonts w:ascii="Century Gothic" w:hAnsi="Century Gothic"/>
          <w:sz w:val="22"/>
          <w:szCs w:val="22"/>
        </w:rPr>
        <w:t xml:space="preserve"> złożoną</w:t>
      </w:r>
      <w:r w:rsidR="002B761C" w:rsidRPr="008A7D79">
        <w:rPr>
          <w:rFonts w:ascii="Century Gothic" w:hAnsi="Century Gothic"/>
          <w:sz w:val="22"/>
          <w:szCs w:val="22"/>
        </w:rPr>
        <w:t xml:space="preserve"> przez:</w:t>
      </w:r>
      <w:r w:rsidR="002B761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669F2" w:rsidRPr="005669F2">
        <w:rPr>
          <w:rFonts w:ascii="Century Gothic" w:eastAsia="Calibri" w:hAnsi="Century Gothic" w:cs="Arial"/>
          <w:b/>
          <w:sz w:val="22"/>
          <w:szCs w:val="22"/>
        </w:rPr>
        <w:t>Maglo</w:t>
      </w:r>
      <w:proofErr w:type="spellEnd"/>
      <w:r w:rsidR="005669F2" w:rsidRPr="005669F2">
        <w:rPr>
          <w:rFonts w:ascii="Century Gothic" w:eastAsia="Calibri" w:hAnsi="Century Gothic" w:cs="Arial"/>
          <w:b/>
          <w:sz w:val="22"/>
          <w:szCs w:val="22"/>
        </w:rPr>
        <w:t xml:space="preserve"> Sp. z o.o., ul. Jana 2/73, 91-350 Łódź</w:t>
      </w:r>
    </w:p>
    <w:p w:rsidR="002B761C" w:rsidRDefault="002B761C" w:rsidP="002B761C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C642A4">
        <w:rPr>
          <w:rFonts w:ascii="Century Gothic" w:hAnsi="Century Gothic"/>
          <w:sz w:val="22"/>
          <w:szCs w:val="22"/>
        </w:rPr>
        <w:t xml:space="preserve">Cena: </w:t>
      </w:r>
      <w:r w:rsidR="007B2B3A" w:rsidRPr="007B2B3A">
        <w:rPr>
          <w:rFonts w:ascii="Century Gothic" w:eastAsia="Calibri" w:hAnsi="Century Gothic"/>
          <w:b/>
          <w:sz w:val="22"/>
          <w:szCs w:val="22"/>
        </w:rPr>
        <w:t>117 735,60</w:t>
      </w:r>
      <w:r w:rsidRPr="00D97935">
        <w:rPr>
          <w:rFonts w:ascii="Century Gothic" w:hAnsi="Century Gothic"/>
          <w:b/>
          <w:sz w:val="22"/>
          <w:szCs w:val="22"/>
        </w:rPr>
        <w:t xml:space="preserve"> zł</w:t>
      </w:r>
      <w:r w:rsidR="000F6003">
        <w:rPr>
          <w:rFonts w:ascii="Century Gothic" w:hAnsi="Century Gothic"/>
          <w:sz w:val="22"/>
          <w:szCs w:val="22"/>
        </w:rPr>
        <w:t>; o</w:t>
      </w:r>
      <w:r>
        <w:rPr>
          <w:rFonts w:ascii="Century Gothic" w:hAnsi="Century Gothic"/>
          <w:sz w:val="22"/>
          <w:szCs w:val="22"/>
        </w:rPr>
        <w:t xml:space="preserve">kres gwarancji: </w:t>
      </w:r>
      <w:r w:rsidR="007B2B3A">
        <w:rPr>
          <w:rFonts w:ascii="Century Gothic" w:hAnsi="Century Gothic"/>
          <w:b/>
          <w:sz w:val="22"/>
          <w:szCs w:val="22"/>
        </w:rPr>
        <w:t>48 miesięcy</w:t>
      </w:r>
      <w:r w:rsidR="000F6003">
        <w:rPr>
          <w:rFonts w:ascii="Century Gothic" w:hAnsi="Century Gothic"/>
          <w:b/>
          <w:sz w:val="22"/>
          <w:szCs w:val="22"/>
        </w:rPr>
        <w:t>;</w:t>
      </w:r>
      <w:r w:rsidR="000F6003">
        <w:rPr>
          <w:rFonts w:ascii="Century Gothic" w:hAnsi="Century Gothic"/>
          <w:sz w:val="22"/>
          <w:szCs w:val="22"/>
        </w:rPr>
        <w:t xml:space="preserve"> </w:t>
      </w:r>
      <w:r w:rsidR="00A57C89">
        <w:rPr>
          <w:rFonts w:ascii="Century Gothic" w:hAnsi="Century Gothic"/>
          <w:sz w:val="22"/>
          <w:szCs w:val="22"/>
        </w:rPr>
        <w:t xml:space="preserve">termin naprawy: </w:t>
      </w:r>
      <w:r w:rsidR="00A57C89">
        <w:rPr>
          <w:rFonts w:ascii="Century Gothic" w:hAnsi="Century Gothic"/>
          <w:b/>
          <w:sz w:val="22"/>
          <w:szCs w:val="22"/>
        </w:rPr>
        <w:t>2 dni robocze</w:t>
      </w:r>
      <w:r>
        <w:rPr>
          <w:rFonts w:ascii="Century Gothic" w:hAnsi="Century Gothic"/>
          <w:sz w:val="22"/>
          <w:szCs w:val="22"/>
        </w:rPr>
        <w:t>.</w:t>
      </w:r>
    </w:p>
    <w:p w:rsidR="005669F2" w:rsidRDefault="005669F2" w:rsidP="00DA5E31">
      <w:pPr>
        <w:jc w:val="both"/>
        <w:rPr>
          <w:rFonts w:ascii="Century Gothic" w:hAnsi="Century Gothic"/>
          <w:sz w:val="22"/>
          <w:szCs w:val="22"/>
          <w:u w:val="single"/>
        </w:rPr>
      </w:pPr>
    </w:p>
    <w:p w:rsidR="002B761C" w:rsidRDefault="002B761C" w:rsidP="00DA5E31">
      <w:pPr>
        <w:jc w:val="both"/>
        <w:rPr>
          <w:rFonts w:ascii="Century Gothic" w:hAnsi="Century Gothic" w:cs="Arial"/>
          <w:sz w:val="22"/>
          <w:szCs w:val="22"/>
        </w:rPr>
      </w:pPr>
      <w:r w:rsidRPr="00B25564">
        <w:rPr>
          <w:rFonts w:ascii="Century Gothic" w:hAnsi="Century Gothic"/>
          <w:sz w:val="22"/>
          <w:szCs w:val="22"/>
          <w:u w:val="single"/>
        </w:rPr>
        <w:t>Uzasadnienie:</w:t>
      </w:r>
      <w:r>
        <w:rPr>
          <w:rFonts w:ascii="Century Gothic" w:hAnsi="Century Gothic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>Oferta przedstawia najkorzystniejszy</w:t>
      </w:r>
      <w:r>
        <w:rPr>
          <w:rFonts w:ascii="Century Gothic" w:hAnsi="Century Gothic" w:cs="Arial"/>
          <w:sz w:val="22"/>
          <w:szCs w:val="22"/>
        </w:rPr>
        <w:t xml:space="preserve"> bilans w kryterium: cena</w:t>
      </w:r>
      <w:r w:rsidR="00CF47E2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>okres gwarancji</w:t>
      </w:r>
      <w:r w:rsidR="00CF47E2">
        <w:rPr>
          <w:rFonts w:ascii="Century Gothic" w:hAnsi="Century Gothic" w:cs="Arial"/>
          <w:sz w:val="22"/>
          <w:szCs w:val="22"/>
        </w:rPr>
        <w:t xml:space="preserve"> i termin naprawy</w:t>
      </w:r>
      <w:r w:rsidR="003B1678">
        <w:rPr>
          <w:rFonts w:ascii="Century Gothic" w:hAnsi="Century Gothic" w:cs="Arial"/>
          <w:sz w:val="22"/>
          <w:szCs w:val="22"/>
        </w:rPr>
        <w:t>. Uzyskane punkty: 95</w:t>
      </w:r>
      <w:r w:rsidRPr="00B75FDD">
        <w:rPr>
          <w:rFonts w:ascii="Century Gothic" w:hAnsi="Century Gothic" w:cs="Arial"/>
          <w:sz w:val="22"/>
          <w:szCs w:val="22"/>
        </w:rPr>
        <w:t>,00 (c</w:t>
      </w:r>
      <w:r w:rsidR="00CF47E2">
        <w:rPr>
          <w:rFonts w:ascii="Century Gothic" w:hAnsi="Century Gothic" w:cs="Arial"/>
          <w:sz w:val="22"/>
          <w:szCs w:val="22"/>
        </w:rPr>
        <w:t>ena – 60,00, okres gwarancji – 3</w:t>
      </w:r>
      <w:r w:rsidRPr="00B75FDD">
        <w:rPr>
          <w:rFonts w:ascii="Century Gothic" w:hAnsi="Century Gothic" w:cs="Arial"/>
          <w:sz w:val="22"/>
          <w:szCs w:val="22"/>
        </w:rPr>
        <w:t>0,00</w:t>
      </w:r>
      <w:r w:rsidR="00D0144A">
        <w:rPr>
          <w:rFonts w:ascii="Century Gothic" w:hAnsi="Century Gothic" w:cs="Arial"/>
          <w:sz w:val="22"/>
          <w:szCs w:val="22"/>
        </w:rPr>
        <w:t>, termin naprawy – 5,00</w:t>
      </w:r>
      <w:r w:rsidRPr="00B75FDD">
        <w:rPr>
          <w:rFonts w:ascii="Century Gothic" w:hAnsi="Century Gothic" w:cs="Arial"/>
          <w:sz w:val="22"/>
          <w:szCs w:val="22"/>
        </w:rPr>
        <w:t>).Wykonawca spełnia warunki udziału w postępowaniu, a złożona oferta nie</w:t>
      </w:r>
      <w:r w:rsidR="00D0144A">
        <w:rPr>
          <w:rFonts w:ascii="Century Gothic" w:hAnsi="Century Gothic" w:cs="Arial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>podlega odrzuceniu.</w:t>
      </w:r>
    </w:p>
    <w:p w:rsidR="00B87DD8" w:rsidRDefault="00B87DD8" w:rsidP="00DA5E31">
      <w:pPr>
        <w:jc w:val="both"/>
        <w:rPr>
          <w:rFonts w:ascii="Century Gothic" w:hAnsi="Century Gothic" w:cs="Arial"/>
          <w:sz w:val="22"/>
          <w:szCs w:val="22"/>
        </w:rPr>
      </w:pPr>
    </w:p>
    <w:p w:rsidR="008A7D79" w:rsidRDefault="008A7D79" w:rsidP="00DA5E31">
      <w:pPr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>Informacja o nazwach (firmach), siedzibach i adresach wykonawców, którzy złożyli oferty na zadanie nr 1, a także punktacja przyznana ofertom:</w:t>
      </w:r>
    </w:p>
    <w:p w:rsidR="00CF47E2" w:rsidRPr="00C74211" w:rsidRDefault="00CF47E2" w:rsidP="00CF47E2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432"/>
        <w:gridCol w:w="1331"/>
        <w:gridCol w:w="1420"/>
        <w:gridCol w:w="1322"/>
        <w:gridCol w:w="1208"/>
      </w:tblGrid>
      <w:tr w:rsidR="00CF47E2" w:rsidRPr="00C74211" w:rsidTr="00F005C1">
        <w:trPr>
          <w:trHeight w:val="93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CF47E2" w:rsidRPr="00F96EC9" w:rsidRDefault="00CF47E2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CF47E2" w:rsidRPr="00F96EC9" w:rsidRDefault="00CF47E2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F47E2" w:rsidRPr="00F96EC9" w:rsidRDefault="00CF47E2" w:rsidP="00155C2F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Cena brutto (zł)</w:t>
            </w:r>
          </w:p>
          <w:p w:rsidR="00CF47E2" w:rsidRPr="00F96EC9" w:rsidRDefault="00CF47E2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36" w:type="pct"/>
            <w:vAlign w:val="center"/>
          </w:tcPr>
          <w:p w:rsidR="00CF47E2" w:rsidRPr="00F96EC9" w:rsidRDefault="00F444AB" w:rsidP="00155C2F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Okres gwarancji (w miesiącach</w:t>
            </w:r>
            <w:r w:rsidR="00CF47E2"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)</w:t>
            </w:r>
          </w:p>
          <w:p w:rsidR="00CF47E2" w:rsidRPr="00F96EC9" w:rsidRDefault="00CF47E2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79" w:type="pct"/>
            <w:vAlign w:val="center"/>
          </w:tcPr>
          <w:p w:rsidR="00CF47E2" w:rsidRDefault="00F444AB" w:rsidP="00F444AB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Termin naprawy (w dniach roboczych)</w:t>
            </w:r>
          </w:p>
          <w:p w:rsidR="00F005C1" w:rsidRPr="00F96EC9" w:rsidRDefault="00F005C1" w:rsidP="00F444AB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12" w:type="pct"/>
            <w:vAlign w:val="center"/>
          </w:tcPr>
          <w:p w:rsidR="00CF47E2" w:rsidRPr="00F96EC9" w:rsidRDefault="00CF47E2" w:rsidP="00155C2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Łączna punktacja</w:t>
            </w:r>
          </w:p>
        </w:tc>
      </w:tr>
      <w:tr w:rsidR="00F005C1" w:rsidRPr="00C74211" w:rsidTr="00F005C1">
        <w:trPr>
          <w:trHeight w:val="67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F005C1" w:rsidRPr="00F005C1" w:rsidRDefault="00F005C1" w:rsidP="00F005C1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F005C1" w:rsidRPr="00F005C1" w:rsidRDefault="00F005C1" w:rsidP="00F005C1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EMTOR Sp. z o.o., ul. Włocławska 147-157, 87-100 Toruń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F005C1" w:rsidRPr="00F96EC9" w:rsidRDefault="00BF6A4F" w:rsidP="00F005C1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BF6A4F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140 835,00</w:t>
            </w:r>
          </w:p>
          <w:p w:rsidR="00F005C1" w:rsidRPr="00F96EC9" w:rsidRDefault="000911AC" w:rsidP="00F005C1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50,16</w:t>
            </w:r>
          </w:p>
        </w:tc>
        <w:tc>
          <w:tcPr>
            <w:tcW w:w="836" w:type="pct"/>
            <w:vAlign w:val="center"/>
          </w:tcPr>
          <w:p w:rsidR="00F005C1" w:rsidRPr="00F96EC9" w:rsidRDefault="00B42DAC" w:rsidP="00F005C1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36</w:t>
            </w:r>
          </w:p>
          <w:p w:rsidR="00F005C1" w:rsidRPr="00F96EC9" w:rsidRDefault="001E41FF" w:rsidP="00F005C1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22,5</w:t>
            </w:r>
            <w:r w:rsidR="00F005C1"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9" w:type="pct"/>
            <w:vAlign w:val="center"/>
          </w:tcPr>
          <w:p w:rsidR="00F005C1" w:rsidRDefault="00B42DAC" w:rsidP="00F005C1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</w:t>
            </w:r>
          </w:p>
          <w:p w:rsidR="00B42DAC" w:rsidRPr="00F96EC9" w:rsidRDefault="004B7AC9" w:rsidP="00F005C1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12" w:type="pct"/>
            <w:vAlign w:val="center"/>
          </w:tcPr>
          <w:p w:rsidR="00F005C1" w:rsidRPr="00F96EC9" w:rsidRDefault="0080484A" w:rsidP="00F005C1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82,66</w:t>
            </w:r>
          </w:p>
        </w:tc>
      </w:tr>
      <w:tr w:rsidR="00F005C1" w:rsidRPr="00C74211" w:rsidTr="00F005C1">
        <w:trPr>
          <w:trHeight w:val="557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F005C1" w:rsidRPr="00F005C1" w:rsidRDefault="00F005C1" w:rsidP="00F005C1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F005C1" w:rsidRPr="00F005C1" w:rsidRDefault="00F005C1" w:rsidP="00F005C1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proofErr w:type="spellStart"/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Maglo</w:t>
            </w:r>
            <w:proofErr w:type="spellEnd"/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Sp. z o.o., ul. Jana 2/73, 91-350 Łódź.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F005C1" w:rsidRDefault="00B42DAC" w:rsidP="00F005C1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B42DA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117 735,60</w:t>
            </w:r>
          </w:p>
          <w:p w:rsidR="00B42DAC" w:rsidRPr="00F96EC9" w:rsidRDefault="00BF6A4F" w:rsidP="00F005C1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36" w:type="pct"/>
            <w:vAlign w:val="center"/>
          </w:tcPr>
          <w:p w:rsidR="00F005C1" w:rsidRDefault="00B42DAC" w:rsidP="00F005C1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48</w:t>
            </w:r>
          </w:p>
          <w:p w:rsidR="00B42DAC" w:rsidRPr="00F96EC9" w:rsidRDefault="001E41FF" w:rsidP="00F005C1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779" w:type="pct"/>
            <w:vAlign w:val="center"/>
          </w:tcPr>
          <w:p w:rsidR="00F005C1" w:rsidRDefault="00B42DAC" w:rsidP="00F005C1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  <w:p w:rsidR="00B42DAC" w:rsidRPr="00F96EC9" w:rsidRDefault="0080484A" w:rsidP="00F005C1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712" w:type="pct"/>
            <w:vAlign w:val="center"/>
          </w:tcPr>
          <w:p w:rsidR="00F005C1" w:rsidRPr="00F96EC9" w:rsidRDefault="0080484A" w:rsidP="00F005C1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95,00</w:t>
            </w:r>
          </w:p>
        </w:tc>
      </w:tr>
    </w:tbl>
    <w:p w:rsidR="00CF47E2" w:rsidRPr="00765FC9" w:rsidRDefault="00CF47E2" w:rsidP="00CF47E2"/>
    <w:p w:rsidR="007C2C67" w:rsidRPr="00FA7F1D" w:rsidRDefault="007C2C67" w:rsidP="00FA7F1D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FA7F1D">
        <w:rPr>
          <w:rFonts w:ascii="Century Gothic" w:hAnsi="Century Gothic"/>
          <w:sz w:val="22"/>
          <w:szCs w:val="22"/>
          <w:u w:val="single"/>
        </w:rPr>
        <w:lastRenderedPageBreak/>
        <w:t xml:space="preserve">Zadanie nr 2 </w:t>
      </w:r>
      <w:r w:rsidR="00D0144A">
        <w:rPr>
          <w:rFonts w:ascii="Century Gothic" w:hAnsi="Century Gothic"/>
          <w:sz w:val="22"/>
          <w:szCs w:val="22"/>
          <w:u w:val="single"/>
        </w:rPr>
        <w:t>– Składnica w Leśmierzu</w:t>
      </w:r>
    </w:p>
    <w:p w:rsidR="005577A9" w:rsidRDefault="005577A9" w:rsidP="005577A9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Oferta</w:t>
      </w:r>
      <w:r w:rsidRPr="008A7D7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nr 131 złożoną</w:t>
      </w:r>
      <w:r w:rsidRPr="008A7D79">
        <w:rPr>
          <w:rFonts w:ascii="Century Gothic" w:hAnsi="Century Gothic"/>
          <w:sz w:val="22"/>
          <w:szCs w:val="22"/>
        </w:rPr>
        <w:t xml:space="preserve"> przez: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669F2">
        <w:rPr>
          <w:rFonts w:ascii="Century Gothic" w:eastAsia="Calibri" w:hAnsi="Century Gothic" w:cs="Arial"/>
          <w:b/>
          <w:sz w:val="22"/>
          <w:szCs w:val="22"/>
        </w:rPr>
        <w:t>Maglo</w:t>
      </w:r>
      <w:proofErr w:type="spellEnd"/>
      <w:r w:rsidRPr="005669F2">
        <w:rPr>
          <w:rFonts w:ascii="Century Gothic" w:eastAsia="Calibri" w:hAnsi="Century Gothic" w:cs="Arial"/>
          <w:b/>
          <w:sz w:val="22"/>
          <w:szCs w:val="22"/>
        </w:rPr>
        <w:t xml:space="preserve"> Sp. z o.o., ul. Jana 2/73, 91-350 Łódź</w:t>
      </w:r>
    </w:p>
    <w:p w:rsidR="005577A9" w:rsidRDefault="005577A9" w:rsidP="005577A9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C642A4">
        <w:rPr>
          <w:rFonts w:ascii="Century Gothic" w:hAnsi="Century Gothic"/>
          <w:sz w:val="22"/>
          <w:szCs w:val="22"/>
        </w:rPr>
        <w:t xml:space="preserve">Cena: </w:t>
      </w:r>
      <w:r w:rsidRPr="007B2B3A">
        <w:rPr>
          <w:rFonts w:ascii="Century Gothic" w:eastAsia="Calibri" w:hAnsi="Century Gothic"/>
          <w:b/>
          <w:sz w:val="22"/>
          <w:szCs w:val="22"/>
        </w:rPr>
        <w:t>117 735,60</w:t>
      </w:r>
      <w:r w:rsidRPr="00D97935">
        <w:rPr>
          <w:rFonts w:ascii="Century Gothic" w:hAnsi="Century Gothic"/>
          <w:b/>
          <w:sz w:val="22"/>
          <w:szCs w:val="22"/>
        </w:rPr>
        <w:t xml:space="preserve"> zł</w:t>
      </w:r>
      <w:r>
        <w:rPr>
          <w:rFonts w:ascii="Century Gothic" w:hAnsi="Century Gothic"/>
          <w:sz w:val="22"/>
          <w:szCs w:val="22"/>
        </w:rPr>
        <w:t xml:space="preserve">; okres gwarancji: </w:t>
      </w:r>
      <w:r>
        <w:rPr>
          <w:rFonts w:ascii="Century Gothic" w:hAnsi="Century Gothic"/>
          <w:b/>
          <w:sz w:val="22"/>
          <w:szCs w:val="22"/>
        </w:rPr>
        <w:t>48 miesięcy;</w:t>
      </w:r>
      <w:r>
        <w:rPr>
          <w:rFonts w:ascii="Century Gothic" w:hAnsi="Century Gothic"/>
          <w:sz w:val="22"/>
          <w:szCs w:val="22"/>
        </w:rPr>
        <w:t xml:space="preserve"> termin naprawy: </w:t>
      </w:r>
      <w:r>
        <w:rPr>
          <w:rFonts w:ascii="Century Gothic" w:hAnsi="Century Gothic"/>
          <w:b/>
          <w:sz w:val="22"/>
          <w:szCs w:val="22"/>
        </w:rPr>
        <w:t>2 dni robocze</w:t>
      </w:r>
      <w:r>
        <w:rPr>
          <w:rFonts w:ascii="Century Gothic" w:hAnsi="Century Gothic"/>
          <w:sz w:val="22"/>
          <w:szCs w:val="22"/>
        </w:rPr>
        <w:t>.</w:t>
      </w:r>
    </w:p>
    <w:p w:rsidR="005577A9" w:rsidRDefault="005577A9" w:rsidP="005577A9">
      <w:pPr>
        <w:jc w:val="both"/>
        <w:rPr>
          <w:rFonts w:ascii="Century Gothic" w:hAnsi="Century Gothic"/>
          <w:sz w:val="22"/>
          <w:szCs w:val="22"/>
          <w:u w:val="single"/>
        </w:rPr>
      </w:pPr>
    </w:p>
    <w:p w:rsidR="005577A9" w:rsidRDefault="005577A9" w:rsidP="005577A9">
      <w:pPr>
        <w:jc w:val="both"/>
        <w:rPr>
          <w:rFonts w:ascii="Century Gothic" w:hAnsi="Century Gothic" w:cs="Arial"/>
          <w:sz w:val="22"/>
          <w:szCs w:val="22"/>
        </w:rPr>
      </w:pPr>
      <w:r w:rsidRPr="00B25564">
        <w:rPr>
          <w:rFonts w:ascii="Century Gothic" w:hAnsi="Century Gothic"/>
          <w:sz w:val="22"/>
          <w:szCs w:val="22"/>
          <w:u w:val="single"/>
        </w:rPr>
        <w:t>Uzasadnienie:</w:t>
      </w:r>
      <w:r>
        <w:rPr>
          <w:rFonts w:ascii="Century Gothic" w:hAnsi="Century Gothic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>Oferta przedstawia najkorzystniejszy</w:t>
      </w:r>
      <w:r>
        <w:rPr>
          <w:rFonts w:ascii="Century Gothic" w:hAnsi="Century Gothic" w:cs="Arial"/>
          <w:sz w:val="22"/>
          <w:szCs w:val="22"/>
        </w:rPr>
        <w:t xml:space="preserve"> bilans w kryterium: cena, </w:t>
      </w:r>
      <w:r w:rsidRPr="00B75FDD">
        <w:rPr>
          <w:rFonts w:ascii="Century Gothic" w:hAnsi="Century Gothic" w:cs="Arial"/>
          <w:sz w:val="22"/>
          <w:szCs w:val="22"/>
        </w:rPr>
        <w:t>okres gwarancji</w:t>
      </w:r>
      <w:r>
        <w:rPr>
          <w:rFonts w:ascii="Century Gothic" w:hAnsi="Century Gothic" w:cs="Arial"/>
          <w:sz w:val="22"/>
          <w:szCs w:val="22"/>
        </w:rPr>
        <w:t xml:space="preserve"> i termin naprawy</w:t>
      </w:r>
      <w:r w:rsidR="003B1678">
        <w:rPr>
          <w:rFonts w:ascii="Century Gothic" w:hAnsi="Century Gothic" w:cs="Arial"/>
          <w:sz w:val="22"/>
          <w:szCs w:val="22"/>
        </w:rPr>
        <w:t>. Uzyskane punkty: 95</w:t>
      </w:r>
      <w:r w:rsidRPr="00B75FDD">
        <w:rPr>
          <w:rFonts w:ascii="Century Gothic" w:hAnsi="Century Gothic" w:cs="Arial"/>
          <w:sz w:val="22"/>
          <w:szCs w:val="22"/>
        </w:rPr>
        <w:t>,00 (c</w:t>
      </w:r>
      <w:r>
        <w:rPr>
          <w:rFonts w:ascii="Century Gothic" w:hAnsi="Century Gothic" w:cs="Arial"/>
          <w:sz w:val="22"/>
          <w:szCs w:val="22"/>
        </w:rPr>
        <w:t>ena – 60,00, okres gwarancji – 3</w:t>
      </w:r>
      <w:r w:rsidRPr="00B75FDD">
        <w:rPr>
          <w:rFonts w:ascii="Century Gothic" w:hAnsi="Century Gothic" w:cs="Arial"/>
          <w:sz w:val="22"/>
          <w:szCs w:val="22"/>
        </w:rPr>
        <w:t>0,00</w:t>
      </w:r>
      <w:r>
        <w:rPr>
          <w:rFonts w:ascii="Century Gothic" w:hAnsi="Century Gothic" w:cs="Arial"/>
          <w:sz w:val="22"/>
          <w:szCs w:val="22"/>
        </w:rPr>
        <w:t>, termin naprawy – 5,00</w:t>
      </w:r>
      <w:r w:rsidRPr="00B75FDD">
        <w:rPr>
          <w:rFonts w:ascii="Century Gothic" w:hAnsi="Century Gothic" w:cs="Arial"/>
          <w:sz w:val="22"/>
          <w:szCs w:val="22"/>
        </w:rPr>
        <w:t>).Wykonawca spełnia warunki udziału w postępowaniu, a złożona oferta nie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>podlega odrzuceniu.</w:t>
      </w:r>
    </w:p>
    <w:p w:rsidR="005577A9" w:rsidRDefault="005577A9" w:rsidP="005577A9">
      <w:pPr>
        <w:jc w:val="both"/>
        <w:rPr>
          <w:rFonts w:ascii="Century Gothic" w:hAnsi="Century Gothic" w:cs="Arial"/>
          <w:sz w:val="22"/>
          <w:szCs w:val="22"/>
        </w:rPr>
      </w:pPr>
    </w:p>
    <w:p w:rsidR="005577A9" w:rsidRDefault="005577A9" w:rsidP="005577A9">
      <w:pPr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>Informacja o nazwach (firmach), siedzibach i adresach wykonawców, którz</w:t>
      </w:r>
      <w:r w:rsidR="00BA0C31">
        <w:rPr>
          <w:rFonts w:ascii="Century Gothic" w:hAnsi="Century Gothic"/>
          <w:sz w:val="22"/>
          <w:szCs w:val="22"/>
        </w:rPr>
        <w:t>y złożyli oferty na zadanie nr 2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p w:rsidR="005577A9" w:rsidRPr="00C74211" w:rsidRDefault="005577A9" w:rsidP="005577A9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432"/>
        <w:gridCol w:w="1331"/>
        <w:gridCol w:w="1420"/>
        <w:gridCol w:w="1322"/>
        <w:gridCol w:w="1208"/>
      </w:tblGrid>
      <w:tr w:rsidR="005577A9" w:rsidRPr="00C74211" w:rsidTr="00155C2F">
        <w:trPr>
          <w:trHeight w:val="93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5577A9" w:rsidRPr="00F96EC9" w:rsidRDefault="005577A9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5577A9" w:rsidRPr="00F96EC9" w:rsidRDefault="005577A9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77A9" w:rsidRPr="00F96EC9" w:rsidRDefault="005577A9" w:rsidP="00155C2F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Cena brutto (zł)</w:t>
            </w:r>
          </w:p>
          <w:p w:rsidR="005577A9" w:rsidRPr="00F96EC9" w:rsidRDefault="005577A9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36" w:type="pct"/>
            <w:vAlign w:val="center"/>
          </w:tcPr>
          <w:p w:rsidR="005577A9" w:rsidRPr="00F96EC9" w:rsidRDefault="005577A9" w:rsidP="00155C2F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Okres gwarancji (w miesiącach</w:t>
            </w: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)</w:t>
            </w:r>
          </w:p>
          <w:p w:rsidR="005577A9" w:rsidRPr="00F96EC9" w:rsidRDefault="005577A9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79" w:type="pct"/>
            <w:vAlign w:val="center"/>
          </w:tcPr>
          <w:p w:rsidR="005577A9" w:rsidRDefault="005577A9" w:rsidP="00155C2F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Termin naprawy (w dniach roboczych)</w:t>
            </w:r>
          </w:p>
          <w:p w:rsidR="005577A9" w:rsidRPr="00F96EC9" w:rsidRDefault="005577A9" w:rsidP="00155C2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12" w:type="pct"/>
            <w:vAlign w:val="center"/>
          </w:tcPr>
          <w:p w:rsidR="005577A9" w:rsidRPr="00F96EC9" w:rsidRDefault="005577A9" w:rsidP="00155C2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Łączna punktacja</w:t>
            </w:r>
          </w:p>
        </w:tc>
      </w:tr>
      <w:tr w:rsidR="005577A9" w:rsidRPr="00C74211" w:rsidTr="00155C2F">
        <w:trPr>
          <w:trHeight w:val="67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5577A9" w:rsidRPr="00F005C1" w:rsidRDefault="005577A9" w:rsidP="00155C2F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5577A9" w:rsidRPr="00F005C1" w:rsidRDefault="005577A9" w:rsidP="00155C2F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EMTOR Sp. z o.o., ul. Włocławska 147-157, 87-100 Toruń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77A9" w:rsidRPr="00F96EC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BF6A4F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140 835,00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50,16</w:t>
            </w:r>
          </w:p>
        </w:tc>
        <w:tc>
          <w:tcPr>
            <w:tcW w:w="836" w:type="pct"/>
            <w:vAlign w:val="center"/>
          </w:tcPr>
          <w:p w:rsidR="005577A9" w:rsidRPr="00F96EC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36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22,5</w:t>
            </w: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9" w:type="pct"/>
            <w:vAlign w:val="center"/>
          </w:tcPr>
          <w:p w:rsidR="005577A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12" w:type="pct"/>
            <w:vAlign w:val="center"/>
          </w:tcPr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82,66</w:t>
            </w:r>
          </w:p>
        </w:tc>
      </w:tr>
      <w:tr w:rsidR="005577A9" w:rsidRPr="00C74211" w:rsidTr="00155C2F">
        <w:trPr>
          <w:trHeight w:val="557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5577A9" w:rsidRPr="00F005C1" w:rsidRDefault="005577A9" w:rsidP="00155C2F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5577A9" w:rsidRPr="00F005C1" w:rsidRDefault="005577A9" w:rsidP="00155C2F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proofErr w:type="spellStart"/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Maglo</w:t>
            </w:r>
            <w:proofErr w:type="spellEnd"/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Sp. z o.o., ul. Jana 2/73, 91-350 Łódź.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77A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B42DA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117 735,60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36" w:type="pct"/>
            <w:vAlign w:val="center"/>
          </w:tcPr>
          <w:p w:rsidR="005577A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48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779" w:type="pct"/>
            <w:vAlign w:val="center"/>
          </w:tcPr>
          <w:p w:rsidR="005577A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712" w:type="pct"/>
            <w:vAlign w:val="center"/>
          </w:tcPr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95,00</w:t>
            </w:r>
          </w:p>
        </w:tc>
      </w:tr>
    </w:tbl>
    <w:p w:rsidR="005577A9" w:rsidRPr="00765FC9" w:rsidRDefault="005577A9" w:rsidP="005577A9"/>
    <w:p w:rsidR="00FA7F1D" w:rsidRPr="005577A9" w:rsidRDefault="00FA7F1D" w:rsidP="00FA7F1D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FA7F1D">
        <w:rPr>
          <w:rFonts w:ascii="Century Gothic" w:hAnsi="Century Gothic"/>
          <w:sz w:val="22"/>
          <w:szCs w:val="22"/>
          <w:u w:val="single"/>
        </w:rPr>
        <w:t xml:space="preserve">Zadanie nr 3 </w:t>
      </w:r>
      <w:r w:rsidR="005577A9">
        <w:rPr>
          <w:rFonts w:ascii="Century Gothic" w:hAnsi="Century Gothic"/>
          <w:sz w:val="22"/>
          <w:szCs w:val="22"/>
          <w:u w:val="single"/>
        </w:rPr>
        <w:t>– Składnica w Lublińcu</w:t>
      </w:r>
    </w:p>
    <w:p w:rsidR="005577A9" w:rsidRDefault="005577A9" w:rsidP="005577A9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Oferta</w:t>
      </w:r>
      <w:r w:rsidRPr="008A7D7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nr 131 złożoną</w:t>
      </w:r>
      <w:r w:rsidRPr="008A7D79">
        <w:rPr>
          <w:rFonts w:ascii="Century Gothic" w:hAnsi="Century Gothic"/>
          <w:sz w:val="22"/>
          <w:szCs w:val="22"/>
        </w:rPr>
        <w:t xml:space="preserve"> przez: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669F2">
        <w:rPr>
          <w:rFonts w:ascii="Century Gothic" w:eastAsia="Calibri" w:hAnsi="Century Gothic" w:cs="Arial"/>
          <w:b/>
          <w:sz w:val="22"/>
          <w:szCs w:val="22"/>
        </w:rPr>
        <w:t>Maglo</w:t>
      </w:r>
      <w:proofErr w:type="spellEnd"/>
      <w:r w:rsidRPr="005669F2">
        <w:rPr>
          <w:rFonts w:ascii="Century Gothic" w:eastAsia="Calibri" w:hAnsi="Century Gothic" w:cs="Arial"/>
          <w:b/>
          <w:sz w:val="22"/>
          <w:szCs w:val="22"/>
        </w:rPr>
        <w:t xml:space="preserve"> Sp. z o.o., ul. Jana 2/73, 91-350 Łódź</w:t>
      </w:r>
    </w:p>
    <w:p w:rsidR="005577A9" w:rsidRDefault="005577A9" w:rsidP="005577A9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C642A4">
        <w:rPr>
          <w:rFonts w:ascii="Century Gothic" w:hAnsi="Century Gothic"/>
          <w:sz w:val="22"/>
          <w:szCs w:val="22"/>
        </w:rPr>
        <w:t xml:space="preserve">Cena: </w:t>
      </w:r>
      <w:r w:rsidR="006A445E">
        <w:rPr>
          <w:rFonts w:ascii="Century Gothic" w:eastAsia="Calibri" w:hAnsi="Century Gothic"/>
          <w:b/>
          <w:sz w:val="22"/>
          <w:szCs w:val="22"/>
        </w:rPr>
        <w:t>249 444,00</w:t>
      </w:r>
      <w:r w:rsidRPr="00D97935">
        <w:rPr>
          <w:rFonts w:ascii="Century Gothic" w:hAnsi="Century Gothic"/>
          <w:b/>
          <w:sz w:val="22"/>
          <w:szCs w:val="22"/>
        </w:rPr>
        <w:t xml:space="preserve"> zł</w:t>
      </w:r>
      <w:r>
        <w:rPr>
          <w:rFonts w:ascii="Century Gothic" w:hAnsi="Century Gothic"/>
          <w:sz w:val="22"/>
          <w:szCs w:val="22"/>
        </w:rPr>
        <w:t xml:space="preserve">; okres gwarancji: </w:t>
      </w:r>
      <w:r>
        <w:rPr>
          <w:rFonts w:ascii="Century Gothic" w:hAnsi="Century Gothic"/>
          <w:b/>
          <w:sz w:val="22"/>
          <w:szCs w:val="22"/>
        </w:rPr>
        <w:t>48 miesięcy;</w:t>
      </w:r>
      <w:r>
        <w:rPr>
          <w:rFonts w:ascii="Century Gothic" w:hAnsi="Century Gothic"/>
          <w:sz w:val="22"/>
          <w:szCs w:val="22"/>
        </w:rPr>
        <w:t xml:space="preserve"> termin naprawy: </w:t>
      </w:r>
      <w:r>
        <w:rPr>
          <w:rFonts w:ascii="Century Gothic" w:hAnsi="Century Gothic"/>
          <w:b/>
          <w:sz w:val="22"/>
          <w:szCs w:val="22"/>
        </w:rPr>
        <w:t>2 dni robocze</w:t>
      </w:r>
      <w:r>
        <w:rPr>
          <w:rFonts w:ascii="Century Gothic" w:hAnsi="Century Gothic"/>
          <w:sz w:val="22"/>
          <w:szCs w:val="22"/>
        </w:rPr>
        <w:t>.</w:t>
      </w:r>
    </w:p>
    <w:p w:rsidR="005577A9" w:rsidRDefault="005577A9" w:rsidP="005577A9">
      <w:pPr>
        <w:jc w:val="both"/>
        <w:rPr>
          <w:rFonts w:ascii="Century Gothic" w:hAnsi="Century Gothic"/>
          <w:sz w:val="22"/>
          <w:szCs w:val="22"/>
          <w:u w:val="single"/>
        </w:rPr>
      </w:pPr>
    </w:p>
    <w:p w:rsidR="005577A9" w:rsidRDefault="005577A9" w:rsidP="005577A9">
      <w:pPr>
        <w:jc w:val="both"/>
        <w:rPr>
          <w:rFonts w:ascii="Century Gothic" w:hAnsi="Century Gothic" w:cs="Arial"/>
          <w:sz w:val="22"/>
          <w:szCs w:val="22"/>
        </w:rPr>
      </w:pPr>
      <w:r w:rsidRPr="00B25564">
        <w:rPr>
          <w:rFonts w:ascii="Century Gothic" w:hAnsi="Century Gothic"/>
          <w:sz w:val="22"/>
          <w:szCs w:val="22"/>
          <w:u w:val="single"/>
        </w:rPr>
        <w:t>Uzasadnienie:</w:t>
      </w:r>
      <w:r>
        <w:rPr>
          <w:rFonts w:ascii="Century Gothic" w:hAnsi="Century Gothic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>Oferta przedstawia najkorzystniejszy</w:t>
      </w:r>
      <w:r>
        <w:rPr>
          <w:rFonts w:ascii="Century Gothic" w:hAnsi="Century Gothic" w:cs="Arial"/>
          <w:sz w:val="22"/>
          <w:szCs w:val="22"/>
        </w:rPr>
        <w:t xml:space="preserve"> bilans w kryterium: cena, </w:t>
      </w:r>
      <w:r w:rsidRPr="00B75FDD">
        <w:rPr>
          <w:rFonts w:ascii="Century Gothic" w:hAnsi="Century Gothic" w:cs="Arial"/>
          <w:sz w:val="22"/>
          <w:szCs w:val="22"/>
        </w:rPr>
        <w:t>okres gwarancji</w:t>
      </w:r>
      <w:r>
        <w:rPr>
          <w:rFonts w:ascii="Century Gothic" w:hAnsi="Century Gothic" w:cs="Arial"/>
          <w:sz w:val="22"/>
          <w:szCs w:val="22"/>
        </w:rPr>
        <w:t xml:space="preserve"> i termin naprawy</w:t>
      </w:r>
      <w:r w:rsidR="003B1678">
        <w:rPr>
          <w:rFonts w:ascii="Century Gothic" w:hAnsi="Century Gothic" w:cs="Arial"/>
          <w:sz w:val="22"/>
          <w:szCs w:val="22"/>
        </w:rPr>
        <w:t>. Uzyskane punkty: 95</w:t>
      </w:r>
      <w:r w:rsidRPr="00B75FDD">
        <w:rPr>
          <w:rFonts w:ascii="Century Gothic" w:hAnsi="Century Gothic" w:cs="Arial"/>
          <w:sz w:val="22"/>
          <w:szCs w:val="22"/>
        </w:rPr>
        <w:t>,00 (c</w:t>
      </w:r>
      <w:r>
        <w:rPr>
          <w:rFonts w:ascii="Century Gothic" w:hAnsi="Century Gothic" w:cs="Arial"/>
          <w:sz w:val="22"/>
          <w:szCs w:val="22"/>
        </w:rPr>
        <w:t>ena – 60,00, okres gwarancji – 3</w:t>
      </w:r>
      <w:r w:rsidRPr="00B75FDD">
        <w:rPr>
          <w:rFonts w:ascii="Century Gothic" w:hAnsi="Century Gothic" w:cs="Arial"/>
          <w:sz w:val="22"/>
          <w:szCs w:val="22"/>
        </w:rPr>
        <w:t>0,00</w:t>
      </w:r>
      <w:r>
        <w:rPr>
          <w:rFonts w:ascii="Century Gothic" w:hAnsi="Century Gothic" w:cs="Arial"/>
          <w:sz w:val="22"/>
          <w:szCs w:val="22"/>
        </w:rPr>
        <w:t>, termin naprawy – 5,00</w:t>
      </w:r>
      <w:r w:rsidRPr="00B75FDD">
        <w:rPr>
          <w:rFonts w:ascii="Century Gothic" w:hAnsi="Century Gothic" w:cs="Arial"/>
          <w:sz w:val="22"/>
          <w:szCs w:val="22"/>
        </w:rPr>
        <w:t>).Wykonawca spełnia warunki udziału w postępowaniu, a złożona oferta nie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B75FDD">
        <w:rPr>
          <w:rFonts w:ascii="Century Gothic" w:hAnsi="Century Gothic" w:cs="Arial"/>
          <w:sz w:val="22"/>
          <w:szCs w:val="22"/>
        </w:rPr>
        <w:t>podlega odrzuceniu.</w:t>
      </w:r>
    </w:p>
    <w:p w:rsidR="005577A9" w:rsidRDefault="005577A9" w:rsidP="005577A9">
      <w:pPr>
        <w:jc w:val="both"/>
        <w:rPr>
          <w:rFonts w:ascii="Century Gothic" w:hAnsi="Century Gothic" w:cs="Arial"/>
          <w:sz w:val="22"/>
          <w:szCs w:val="22"/>
        </w:rPr>
      </w:pPr>
    </w:p>
    <w:p w:rsidR="005577A9" w:rsidRDefault="005577A9" w:rsidP="005577A9">
      <w:pPr>
        <w:jc w:val="both"/>
        <w:rPr>
          <w:rFonts w:ascii="Century Gothic" w:hAnsi="Century Gothic"/>
          <w:sz w:val="22"/>
          <w:szCs w:val="22"/>
        </w:rPr>
      </w:pPr>
      <w:r w:rsidRPr="008A7D79">
        <w:rPr>
          <w:rFonts w:ascii="Century Gothic" w:hAnsi="Century Gothic"/>
          <w:sz w:val="22"/>
          <w:szCs w:val="22"/>
        </w:rPr>
        <w:t xml:space="preserve">Informacja o nazwach (firmach), siedzibach i adresach wykonawców, którzy złożyli oferty na zadanie nr </w:t>
      </w:r>
      <w:r w:rsidR="00BA0C31">
        <w:rPr>
          <w:rFonts w:ascii="Century Gothic" w:hAnsi="Century Gothic"/>
          <w:sz w:val="22"/>
          <w:szCs w:val="22"/>
        </w:rPr>
        <w:t>3</w:t>
      </w:r>
      <w:r w:rsidRPr="008A7D79">
        <w:rPr>
          <w:rFonts w:ascii="Century Gothic" w:hAnsi="Century Gothic"/>
          <w:sz w:val="22"/>
          <w:szCs w:val="22"/>
        </w:rPr>
        <w:t>, a także punktacja przyznana ofertom:</w:t>
      </w:r>
    </w:p>
    <w:p w:rsidR="005577A9" w:rsidRPr="00C74211" w:rsidRDefault="005577A9" w:rsidP="005577A9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432"/>
        <w:gridCol w:w="1331"/>
        <w:gridCol w:w="1420"/>
        <w:gridCol w:w="1322"/>
        <w:gridCol w:w="1208"/>
      </w:tblGrid>
      <w:tr w:rsidR="005577A9" w:rsidRPr="00C74211" w:rsidTr="00155C2F">
        <w:trPr>
          <w:trHeight w:val="93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5577A9" w:rsidRPr="00F96EC9" w:rsidRDefault="005577A9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5577A9" w:rsidRPr="00F96EC9" w:rsidRDefault="005577A9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77A9" w:rsidRPr="00F96EC9" w:rsidRDefault="005577A9" w:rsidP="00155C2F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Cena brutto (zł)</w:t>
            </w:r>
          </w:p>
          <w:p w:rsidR="005577A9" w:rsidRPr="00F96EC9" w:rsidRDefault="005577A9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36" w:type="pct"/>
            <w:vAlign w:val="center"/>
          </w:tcPr>
          <w:p w:rsidR="005577A9" w:rsidRPr="00F96EC9" w:rsidRDefault="005577A9" w:rsidP="00155C2F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Okres gwarancji (w miesiącach</w:t>
            </w: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)</w:t>
            </w:r>
          </w:p>
          <w:p w:rsidR="005577A9" w:rsidRPr="00F96EC9" w:rsidRDefault="005577A9" w:rsidP="00155C2F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79" w:type="pct"/>
            <w:vAlign w:val="center"/>
          </w:tcPr>
          <w:p w:rsidR="005577A9" w:rsidRDefault="005577A9" w:rsidP="00155C2F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Termin naprawy (w dniach roboczych)</w:t>
            </w:r>
          </w:p>
          <w:p w:rsidR="005577A9" w:rsidRPr="00F96EC9" w:rsidRDefault="005577A9" w:rsidP="00155C2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12" w:type="pct"/>
            <w:vAlign w:val="center"/>
          </w:tcPr>
          <w:p w:rsidR="005577A9" w:rsidRPr="00F96EC9" w:rsidRDefault="005577A9" w:rsidP="00155C2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Łączna punktacja</w:t>
            </w:r>
          </w:p>
        </w:tc>
      </w:tr>
      <w:tr w:rsidR="005577A9" w:rsidRPr="00C74211" w:rsidTr="00155C2F">
        <w:trPr>
          <w:trHeight w:val="67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5577A9" w:rsidRPr="00F005C1" w:rsidRDefault="005577A9" w:rsidP="00155C2F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130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5577A9" w:rsidRPr="00F005C1" w:rsidRDefault="005577A9" w:rsidP="00155C2F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EMTOR Sp. z o.o., ul. Włocławska 147-157, 87-100 Toruń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77A9" w:rsidRPr="00F96EC9" w:rsidRDefault="00CE2304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310 698,00</w:t>
            </w:r>
          </w:p>
          <w:p w:rsidR="005577A9" w:rsidRPr="00F96EC9" w:rsidRDefault="00CE2304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48,17</w:t>
            </w:r>
          </w:p>
        </w:tc>
        <w:tc>
          <w:tcPr>
            <w:tcW w:w="836" w:type="pct"/>
            <w:vAlign w:val="center"/>
          </w:tcPr>
          <w:p w:rsidR="005577A9" w:rsidRPr="00F96EC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36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22,5</w:t>
            </w:r>
            <w:r w:rsidRPr="00F96EC9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9" w:type="pct"/>
            <w:vAlign w:val="center"/>
          </w:tcPr>
          <w:p w:rsidR="005577A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12" w:type="pct"/>
            <w:vAlign w:val="center"/>
          </w:tcPr>
          <w:p w:rsidR="005577A9" w:rsidRPr="00F96EC9" w:rsidRDefault="00BA0C31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80,67</w:t>
            </w:r>
          </w:p>
        </w:tc>
      </w:tr>
      <w:tr w:rsidR="005577A9" w:rsidRPr="00C74211" w:rsidTr="00155C2F">
        <w:trPr>
          <w:trHeight w:val="557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5577A9" w:rsidRPr="00F005C1" w:rsidRDefault="005577A9" w:rsidP="00155C2F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5577A9" w:rsidRPr="00F005C1" w:rsidRDefault="005577A9" w:rsidP="00155C2F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proofErr w:type="spellStart"/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Maglo</w:t>
            </w:r>
            <w:proofErr w:type="spellEnd"/>
            <w:r w:rsidRPr="00F005C1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Sp. z o.o., ul. Jana 2/73, 91-350 Łódź.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77A9" w:rsidRDefault="00CE2304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249 444,00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36" w:type="pct"/>
            <w:vAlign w:val="center"/>
          </w:tcPr>
          <w:p w:rsidR="005577A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48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779" w:type="pct"/>
            <w:vAlign w:val="center"/>
          </w:tcPr>
          <w:p w:rsidR="005577A9" w:rsidRDefault="005577A9" w:rsidP="00155C2F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</w:t>
            </w:r>
          </w:p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712" w:type="pct"/>
            <w:vAlign w:val="center"/>
          </w:tcPr>
          <w:p w:rsidR="005577A9" w:rsidRPr="00F96EC9" w:rsidRDefault="005577A9" w:rsidP="00155C2F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95,00</w:t>
            </w:r>
          </w:p>
        </w:tc>
      </w:tr>
    </w:tbl>
    <w:p w:rsidR="007D77FE" w:rsidRDefault="007D77FE" w:rsidP="005577A9">
      <w:pPr>
        <w:spacing w:before="120"/>
        <w:jc w:val="both"/>
        <w:rPr>
          <w:rFonts w:ascii="Century Gothic" w:hAnsi="Century Gothic"/>
          <w:sz w:val="22"/>
          <w:szCs w:val="22"/>
        </w:rPr>
      </w:pPr>
    </w:p>
    <w:sectPr w:rsidR="007D77FE" w:rsidSect="000015E8">
      <w:footerReference w:type="even" r:id="rId8"/>
      <w:footerReference w:type="default" r:id="rId9"/>
      <w:headerReference w:type="first" r:id="rId10"/>
      <w:pgSz w:w="11900" w:h="16840"/>
      <w:pgMar w:top="1418" w:right="1701" w:bottom="2127" w:left="1701" w:header="1429" w:footer="14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89" w:rsidRDefault="008B4589" w:rsidP="00CF47EC">
      <w:r>
        <w:separator/>
      </w:r>
    </w:p>
  </w:endnote>
  <w:endnote w:type="continuationSeparator" w:id="0">
    <w:p w:rsidR="008B4589" w:rsidRDefault="008B458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48651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015E8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92542"/>
      <w:docPartObj>
        <w:docPartGallery w:val="Page Numbers (Bottom of Page)"/>
        <w:docPartUnique/>
      </w:docPartObj>
    </w:sdtPr>
    <w:sdtEndPr/>
    <w:sdtContent>
      <w:p w:rsidR="000015E8" w:rsidRDefault="00001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E5">
          <w:rPr>
            <w:noProof/>
          </w:rPr>
          <w:t>3</w:t>
        </w:r>
        <w:r>
          <w:fldChar w:fldCharType="end"/>
        </w:r>
      </w:p>
    </w:sdtContent>
  </w:sdt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89" w:rsidRDefault="008B4589" w:rsidP="00CF47EC">
      <w:r>
        <w:separator/>
      </w:r>
    </w:p>
  </w:footnote>
  <w:footnote w:type="continuationSeparator" w:id="0">
    <w:p w:rsidR="008B4589" w:rsidRDefault="008B458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F0" w:rsidRDefault="000C20F0">
    <w:pPr>
      <w:pStyle w:val="Nagwek"/>
    </w:pPr>
    <w:r>
      <w:rPr>
        <w:noProof/>
        <w:lang w:eastAsia="pl-PL"/>
      </w:rPr>
      <w:drawing>
        <wp:inline distT="0" distB="0" distL="0" distR="0" wp14:anchorId="1AB326EE">
          <wp:extent cx="1731645" cy="506095"/>
          <wp:effectExtent l="0" t="0" r="190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72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A5B"/>
    <w:multiLevelType w:val="hybridMultilevel"/>
    <w:tmpl w:val="C454488E"/>
    <w:lvl w:ilvl="0" w:tplc="0C1E3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77297"/>
    <w:multiLevelType w:val="hybridMultilevel"/>
    <w:tmpl w:val="5A249C56"/>
    <w:lvl w:ilvl="0" w:tplc="AF1E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43A22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9B4082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6D9"/>
    <w:multiLevelType w:val="hybridMultilevel"/>
    <w:tmpl w:val="33EE8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ED5336"/>
    <w:multiLevelType w:val="hybridMultilevel"/>
    <w:tmpl w:val="39282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C5144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1580"/>
    <w:multiLevelType w:val="hybridMultilevel"/>
    <w:tmpl w:val="8828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015E8"/>
    <w:rsid w:val="00023F28"/>
    <w:rsid w:val="00056ACF"/>
    <w:rsid w:val="00056E38"/>
    <w:rsid w:val="00057D5C"/>
    <w:rsid w:val="00077367"/>
    <w:rsid w:val="000911AC"/>
    <w:rsid w:val="000A4CCD"/>
    <w:rsid w:val="000C20F0"/>
    <w:rsid w:val="000F6003"/>
    <w:rsid w:val="00103F9C"/>
    <w:rsid w:val="00114E47"/>
    <w:rsid w:val="00123F99"/>
    <w:rsid w:val="00153DE3"/>
    <w:rsid w:val="00162E46"/>
    <w:rsid w:val="00162F95"/>
    <w:rsid w:val="001635F2"/>
    <w:rsid w:val="00167CE5"/>
    <w:rsid w:val="001A2900"/>
    <w:rsid w:val="001C7834"/>
    <w:rsid w:val="001D045D"/>
    <w:rsid w:val="001D47D0"/>
    <w:rsid w:val="001E41FF"/>
    <w:rsid w:val="00252274"/>
    <w:rsid w:val="00267FAD"/>
    <w:rsid w:val="002755B5"/>
    <w:rsid w:val="00282287"/>
    <w:rsid w:val="002A3340"/>
    <w:rsid w:val="002B761C"/>
    <w:rsid w:val="00307F4A"/>
    <w:rsid w:val="00332B38"/>
    <w:rsid w:val="0034768F"/>
    <w:rsid w:val="003553DA"/>
    <w:rsid w:val="00356D18"/>
    <w:rsid w:val="00381C7A"/>
    <w:rsid w:val="0039266A"/>
    <w:rsid w:val="003B1678"/>
    <w:rsid w:val="003C5F2E"/>
    <w:rsid w:val="00425FDB"/>
    <w:rsid w:val="004308D0"/>
    <w:rsid w:val="004555C1"/>
    <w:rsid w:val="00465A94"/>
    <w:rsid w:val="004661EA"/>
    <w:rsid w:val="004916AF"/>
    <w:rsid w:val="004A2056"/>
    <w:rsid w:val="004B1651"/>
    <w:rsid w:val="004B35D8"/>
    <w:rsid w:val="004B579F"/>
    <w:rsid w:val="004B7AC9"/>
    <w:rsid w:val="004F4812"/>
    <w:rsid w:val="0053371B"/>
    <w:rsid w:val="00540C1E"/>
    <w:rsid w:val="00543346"/>
    <w:rsid w:val="00555627"/>
    <w:rsid w:val="005577A9"/>
    <w:rsid w:val="005669F2"/>
    <w:rsid w:val="00574134"/>
    <w:rsid w:val="00574AC8"/>
    <w:rsid w:val="005C2399"/>
    <w:rsid w:val="00640DDE"/>
    <w:rsid w:val="006428B9"/>
    <w:rsid w:val="00654B2A"/>
    <w:rsid w:val="00655FD7"/>
    <w:rsid w:val="006639B7"/>
    <w:rsid w:val="00664118"/>
    <w:rsid w:val="00665958"/>
    <w:rsid w:val="00672ECE"/>
    <w:rsid w:val="006A445E"/>
    <w:rsid w:val="006C65D5"/>
    <w:rsid w:val="006D6B5E"/>
    <w:rsid w:val="00736C72"/>
    <w:rsid w:val="00791287"/>
    <w:rsid w:val="007B2B3A"/>
    <w:rsid w:val="007C2C67"/>
    <w:rsid w:val="007D7738"/>
    <w:rsid w:val="007D77FE"/>
    <w:rsid w:val="007F44C9"/>
    <w:rsid w:val="0080484A"/>
    <w:rsid w:val="00813BC2"/>
    <w:rsid w:val="00837821"/>
    <w:rsid w:val="0086461C"/>
    <w:rsid w:val="00871F0D"/>
    <w:rsid w:val="00872796"/>
    <w:rsid w:val="00887498"/>
    <w:rsid w:val="008A7D79"/>
    <w:rsid w:val="008B4589"/>
    <w:rsid w:val="008D6E75"/>
    <w:rsid w:val="009059E4"/>
    <w:rsid w:val="00925498"/>
    <w:rsid w:val="00941C4E"/>
    <w:rsid w:val="00942A2D"/>
    <w:rsid w:val="0095743A"/>
    <w:rsid w:val="009638EE"/>
    <w:rsid w:val="00982DEF"/>
    <w:rsid w:val="0099097E"/>
    <w:rsid w:val="0099658C"/>
    <w:rsid w:val="009A3EEA"/>
    <w:rsid w:val="009B489F"/>
    <w:rsid w:val="009C6464"/>
    <w:rsid w:val="009D1651"/>
    <w:rsid w:val="009D295F"/>
    <w:rsid w:val="00A20A6F"/>
    <w:rsid w:val="00A21EE8"/>
    <w:rsid w:val="00A57C89"/>
    <w:rsid w:val="00A71A68"/>
    <w:rsid w:val="00A90D18"/>
    <w:rsid w:val="00AB2324"/>
    <w:rsid w:val="00AE1FB0"/>
    <w:rsid w:val="00B138B9"/>
    <w:rsid w:val="00B13C79"/>
    <w:rsid w:val="00B3363F"/>
    <w:rsid w:val="00B412CB"/>
    <w:rsid w:val="00B42DAC"/>
    <w:rsid w:val="00B6463C"/>
    <w:rsid w:val="00B83BB3"/>
    <w:rsid w:val="00B87DD8"/>
    <w:rsid w:val="00BA0C31"/>
    <w:rsid w:val="00BC1156"/>
    <w:rsid w:val="00BC401B"/>
    <w:rsid w:val="00BE08BB"/>
    <w:rsid w:val="00BF6A4F"/>
    <w:rsid w:val="00C35876"/>
    <w:rsid w:val="00C702E5"/>
    <w:rsid w:val="00CB644E"/>
    <w:rsid w:val="00CC2DCD"/>
    <w:rsid w:val="00CE16FF"/>
    <w:rsid w:val="00CE2304"/>
    <w:rsid w:val="00CF2E0A"/>
    <w:rsid w:val="00CF47E2"/>
    <w:rsid w:val="00CF47EC"/>
    <w:rsid w:val="00D0144A"/>
    <w:rsid w:val="00D21643"/>
    <w:rsid w:val="00D25A15"/>
    <w:rsid w:val="00D8294F"/>
    <w:rsid w:val="00D875DC"/>
    <w:rsid w:val="00D97935"/>
    <w:rsid w:val="00DA5E31"/>
    <w:rsid w:val="00DB1074"/>
    <w:rsid w:val="00DF3529"/>
    <w:rsid w:val="00E30032"/>
    <w:rsid w:val="00E31A15"/>
    <w:rsid w:val="00E45B9D"/>
    <w:rsid w:val="00E47705"/>
    <w:rsid w:val="00E73FD8"/>
    <w:rsid w:val="00ED447F"/>
    <w:rsid w:val="00ED4D9C"/>
    <w:rsid w:val="00ED704E"/>
    <w:rsid w:val="00F005C1"/>
    <w:rsid w:val="00F25E4B"/>
    <w:rsid w:val="00F33C2F"/>
    <w:rsid w:val="00F444AB"/>
    <w:rsid w:val="00F61DFE"/>
    <w:rsid w:val="00F63A8B"/>
    <w:rsid w:val="00F72573"/>
    <w:rsid w:val="00FA7F1D"/>
    <w:rsid w:val="00FB313D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7A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54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C756-73AB-4EC9-BAA0-3806D206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9</cp:revision>
  <cp:lastPrinted>2020-11-20T09:00:00Z</cp:lastPrinted>
  <dcterms:created xsi:type="dcterms:W3CDTF">2020-11-17T08:22:00Z</dcterms:created>
  <dcterms:modified xsi:type="dcterms:W3CDTF">2020-11-20T12:25:00Z</dcterms:modified>
</cp:coreProperties>
</file>