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8410A0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01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1535E2">
        <w:rPr>
          <w:rFonts w:ascii="Century Gothic" w:eastAsia="Times New Roman" w:hAnsi="Century Gothic" w:cs="Arial"/>
          <w:sz w:val="22"/>
          <w:szCs w:val="22"/>
          <w:lang w:eastAsia="pl-PL"/>
        </w:rPr>
        <w:t>12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1535E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BPzp.261.83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8C3A89" w:rsidRDefault="008C3A8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381C7A" w:rsidRDefault="00381C7A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91287" w:rsidRPr="00665958" w:rsidRDefault="008410A0" w:rsidP="008410A0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Informacja o wyborze najkorzystniejszej oferty</w:t>
      </w:r>
      <w:bookmarkStart w:id="0" w:name="_GoBack"/>
      <w:bookmarkEnd w:id="0"/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B412CB" w:rsidRPr="00F33E36" w:rsidRDefault="00F33E36" w:rsidP="00B412CB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F33E36">
        <w:rPr>
          <w:rFonts w:ascii="Century Gothic" w:hAnsi="Century Gothic" w:cs="Arial"/>
          <w:i/>
          <w:iCs/>
          <w:sz w:val="22"/>
          <w:szCs w:val="22"/>
        </w:rPr>
        <w:t>Dotyczy: postępowania o udzielenie zamówienia publicznego na wykonanie instalacji wewnętrznej gazu niskiego ciśnienia w Składnicy ARM w Szepietowie – znak sprawy: BZ.261.83.2020</w:t>
      </w:r>
    </w:p>
    <w:p w:rsidR="00D21643" w:rsidRPr="00665958" w:rsidRDefault="00D21643" w:rsidP="006639B7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Pr="00665958" w:rsidRDefault="006639B7" w:rsidP="006639B7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Pr="00665958">
        <w:rPr>
          <w:rFonts w:ascii="Century Gothic" w:hAnsi="Century Gothic" w:cs="Arial"/>
          <w:sz w:val="22"/>
          <w:szCs w:val="22"/>
        </w:rPr>
        <w:t>wybrał ofertę złożoną przez:</w:t>
      </w:r>
    </w:p>
    <w:p w:rsidR="006639B7" w:rsidRPr="00665958" w:rsidRDefault="002B2F05" w:rsidP="002B2F0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B2F05">
        <w:rPr>
          <w:rFonts w:ascii="Century Gothic" w:hAnsi="Century Gothic" w:cs="Arial"/>
          <w:b/>
          <w:color w:val="000000"/>
          <w:sz w:val="22"/>
          <w:szCs w:val="22"/>
        </w:rPr>
        <w:t>RZOŃCA S.A.</w:t>
      </w:r>
      <w:r>
        <w:rPr>
          <w:rFonts w:ascii="Century Gothic" w:hAnsi="Century Gothic" w:cs="Arial"/>
          <w:b/>
          <w:color w:val="000000"/>
          <w:sz w:val="22"/>
          <w:szCs w:val="22"/>
        </w:rPr>
        <w:t>, u</w:t>
      </w:r>
      <w:r w:rsidRPr="002B2F05">
        <w:rPr>
          <w:rFonts w:ascii="Century Gothic" w:hAnsi="Century Gothic" w:cs="Arial"/>
          <w:b/>
          <w:color w:val="000000"/>
          <w:sz w:val="22"/>
          <w:szCs w:val="22"/>
        </w:rPr>
        <w:t>l. Żabia 2a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r w:rsidRPr="002B2F05">
        <w:rPr>
          <w:rFonts w:ascii="Century Gothic" w:hAnsi="Century Gothic" w:cs="Arial"/>
          <w:b/>
          <w:color w:val="000000"/>
          <w:sz w:val="22"/>
          <w:szCs w:val="22"/>
        </w:rPr>
        <w:t>18-400 Łomża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Cena oferty: </w:t>
      </w:r>
      <w:r w:rsidR="00273117" w:rsidRPr="00273117">
        <w:rPr>
          <w:rFonts w:ascii="Century Gothic" w:hAnsi="Century Gothic" w:cs="Arial"/>
          <w:color w:val="000000"/>
          <w:sz w:val="22"/>
          <w:szCs w:val="22"/>
        </w:rPr>
        <w:t>99 999,00</w:t>
      </w: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 zł, ok</w:t>
      </w:r>
      <w:r w:rsidR="00273117">
        <w:rPr>
          <w:rFonts w:ascii="Century Gothic" w:hAnsi="Century Gothic" w:cs="Arial"/>
          <w:color w:val="000000"/>
          <w:sz w:val="22"/>
          <w:szCs w:val="22"/>
        </w:rPr>
        <w:t>res gwarancji: 36</w:t>
      </w:r>
      <w:r w:rsidR="004B35D8">
        <w:rPr>
          <w:rFonts w:ascii="Century Gothic" w:hAnsi="Century Gothic" w:cs="Arial"/>
          <w:color w:val="000000"/>
          <w:sz w:val="22"/>
          <w:szCs w:val="22"/>
        </w:rPr>
        <w:t xml:space="preserve"> miesięcy</w:t>
      </w:r>
      <w:r w:rsidRPr="00665958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Uzasadnienie: Oferta przedstawia najko</w:t>
      </w:r>
      <w:r w:rsidR="004B35D8">
        <w:rPr>
          <w:rFonts w:ascii="Century Gothic" w:hAnsi="Century Gothic" w:cs="Arial"/>
          <w:sz w:val="22"/>
          <w:szCs w:val="22"/>
        </w:rPr>
        <w:t>rzystniejszy bilans w kryterium</w:t>
      </w:r>
      <w:r w:rsidRPr="00665958">
        <w:rPr>
          <w:rFonts w:ascii="Century Gothic" w:hAnsi="Century Gothic" w:cs="Arial"/>
          <w:sz w:val="22"/>
          <w:szCs w:val="22"/>
        </w:rPr>
        <w:t xml:space="preserve"> cena</w:t>
      </w:r>
      <w:r w:rsidR="004B35D8">
        <w:rPr>
          <w:rFonts w:ascii="Century Gothic" w:hAnsi="Century Gothic" w:cs="Arial"/>
          <w:sz w:val="22"/>
          <w:szCs w:val="22"/>
        </w:rPr>
        <w:t xml:space="preserve"> i</w:t>
      </w:r>
      <w:r w:rsidR="008C3A89">
        <w:rPr>
          <w:rFonts w:ascii="Century Gothic" w:hAnsi="Century Gothic" w:cs="Arial"/>
          <w:sz w:val="22"/>
          <w:szCs w:val="22"/>
        </w:rPr>
        <w:t xml:space="preserve"> okres gwarancji. </w:t>
      </w:r>
      <w:r w:rsidRPr="00665958">
        <w:rPr>
          <w:rFonts w:ascii="Century Gothic" w:hAnsi="Century Gothic" w:cs="Arial"/>
          <w:sz w:val="22"/>
          <w:szCs w:val="22"/>
        </w:rPr>
        <w:t>Wykonawca spełnia warunki udziału w postępowaniu, a złożona oferta nie podlega odrzuceniu.</w:t>
      </w:r>
    </w:p>
    <w:p w:rsidR="002B2F05" w:rsidRPr="002B2F05" w:rsidRDefault="006639B7" w:rsidP="002B2F0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40"/>
        <w:gridCol w:w="1692"/>
        <w:gridCol w:w="1926"/>
        <w:gridCol w:w="1208"/>
      </w:tblGrid>
      <w:tr w:rsidR="00607547" w:rsidRPr="002B2F05" w:rsidTr="00607547">
        <w:trPr>
          <w:trHeight w:val="891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2F05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2F05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05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  <w:p w:rsidR="00607547" w:rsidRPr="002B2F05" w:rsidRDefault="00607547" w:rsidP="006075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07547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1140" w:type="pct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05">
              <w:rPr>
                <w:rFonts w:ascii="Century Gothic" w:hAnsi="Century Gothic"/>
                <w:sz w:val="20"/>
                <w:szCs w:val="20"/>
              </w:rPr>
              <w:t>Okres gwarancji (miesiące)</w:t>
            </w:r>
          </w:p>
          <w:p w:rsidR="00607547" w:rsidRPr="002B2F05" w:rsidRDefault="00607547" w:rsidP="006075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07547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689" w:type="pct"/>
            <w:vAlign w:val="center"/>
          </w:tcPr>
          <w:p w:rsidR="00607547" w:rsidRPr="00607547" w:rsidRDefault="00607547" w:rsidP="006075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547">
              <w:rPr>
                <w:rFonts w:ascii="Century Gothic" w:hAnsi="Century Gothic"/>
                <w:sz w:val="20"/>
                <w:szCs w:val="20"/>
              </w:rPr>
              <w:t>Łączna punktacja</w:t>
            </w:r>
          </w:p>
        </w:tc>
      </w:tr>
      <w:tr w:rsidR="00607547" w:rsidRPr="002B2F05" w:rsidTr="00607547">
        <w:trPr>
          <w:trHeight w:val="1066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132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RZOŃCA S.A.</w:t>
            </w:r>
          </w:p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Ul. Żabia 2a</w:t>
            </w:r>
          </w:p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18-400 Łomża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99 999,00</w:t>
            </w:r>
          </w:p>
          <w:p w:rsidR="00A9156E" w:rsidRPr="002B2F05" w:rsidRDefault="00A9156E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60,00</w:t>
            </w:r>
          </w:p>
        </w:tc>
        <w:tc>
          <w:tcPr>
            <w:tcW w:w="1140" w:type="pct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36</w:t>
            </w:r>
          </w:p>
          <w:p w:rsidR="00A9156E" w:rsidRPr="002B2F05" w:rsidRDefault="00A9156E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40,00</w:t>
            </w:r>
          </w:p>
        </w:tc>
        <w:tc>
          <w:tcPr>
            <w:tcW w:w="689" w:type="pct"/>
            <w:vAlign w:val="center"/>
          </w:tcPr>
          <w:p w:rsidR="00607547" w:rsidRPr="00607547" w:rsidRDefault="0027311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100,00</w:t>
            </w:r>
          </w:p>
        </w:tc>
      </w:tr>
      <w:tr w:rsidR="00607547" w:rsidRPr="002B2F05" w:rsidTr="00607547">
        <w:trPr>
          <w:trHeight w:val="1066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Zakład Budownictwa Sanitarnego „SANBUD” s.c.</w:t>
            </w:r>
          </w:p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Antoni Żelechowski, Kamil Żelechowski</w:t>
            </w:r>
          </w:p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Ul. Poznańska 77</w:t>
            </w:r>
          </w:p>
          <w:p w:rsidR="00607547" w:rsidRPr="002B2F05" w:rsidRDefault="0060754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18-400 Łomża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134 269,20</w:t>
            </w:r>
          </w:p>
          <w:p w:rsidR="00A9156E" w:rsidRPr="002B2F05" w:rsidRDefault="0027311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44,69</w:t>
            </w:r>
          </w:p>
        </w:tc>
        <w:tc>
          <w:tcPr>
            <w:tcW w:w="1140" w:type="pct"/>
            <w:vAlign w:val="center"/>
          </w:tcPr>
          <w:p w:rsidR="00607547" w:rsidRDefault="00607547" w:rsidP="00607547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B2F05">
              <w:rPr>
                <w:rFonts w:ascii="Century Gothic" w:eastAsia="Calibri" w:hAnsi="Century Gothic" w:cs="Arial"/>
                <w:sz w:val="20"/>
                <w:szCs w:val="20"/>
              </w:rPr>
              <w:t>36</w:t>
            </w:r>
          </w:p>
          <w:p w:rsidR="00A9156E" w:rsidRPr="002B2F05" w:rsidRDefault="00A9156E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40,00</w:t>
            </w:r>
          </w:p>
        </w:tc>
        <w:tc>
          <w:tcPr>
            <w:tcW w:w="689" w:type="pct"/>
            <w:vAlign w:val="center"/>
          </w:tcPr>
          <w:p w:rsidR="00607547" w:rsidRPr="00607547" w:rsidRDefault="00273117" w:rsidP="0060754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84,69</w:t>
            </w:r>
          </w:p>
        </w:tc>
      </w:tr>
    </w:tbl>
    <w:p w:rsidR="00574134" w:rsidRPr="00665958" w:rsidRDefault="00574134" w:rsidP="006639B7">
      <w:pPr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574134" w:rsidRPr="00665958" w:rsidSect="00CB644E">
      <w:headerReference w:type="default" r:id="rId8"/>
      <w:footerReference w:type="even" r:id="rId9"/>
      <w:footerReference w:type="default" r:id="rId10"/>
      <w:pgSz w:w="11900" w:h="16840"/>
      <w:pgMar w:top="1418" w:right="1701" w:bottom="2127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10A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4A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57D5C"/>
    <w:rsid w:val="00077367"/>
    <w:rsid w:val="00114E47"/>
    <w:rsid w:val="001535E2"/>
    <w:rsid w:val="00162E46"/>
    <w:rsid w:val="00162F95"/>
    <w:rsid w:val="001635F2"/>
    <w:rsid w:val="001A2900"/>
    <w:rsid w:val="001D045D"/>
    <w:rsid w:val="001D47D0"/>
    <w:rsid w:val="00252274"/>
    <w:rsid w:val="00267FAD"/>
    <w:rsid w:val="00273117"/>
    <w:rsid w:val="002A3340"/>
    <w:rsid w:val="002B2F05"/>
    <w:rsid w:val="00307F4A"/>
    <w:rsid w:val="00332B38"/>
    <w:rsid w:val="00381C7A"/>
    <w:rsid w:val="0039266A"/>
    <w:rsid w:val="003C5F2E"/>
    <w:rsid w:val="004555C1"/>
    <w:rsid w:val="00465A94"/>
    <w:rsid w:val="004661EA"/>
    <w:rsid w:val="004916AF"/>
    <w:rsid w:val="004B35D8"/>
    <w:rsid w:val="004B579F"/>
    <w:rsid w:val="004F4812"/>
    <w:rsid w:val="00540C1E"/>
    <w:rsid w:val="00574134"/>
    <w:rsid w:val="00607547"/>
    <w:rsid w:val="00640DDE"/>
    <w:rsid w:val="006428B9"/>
    <w:rsid w:val="00655FD7"/>
    <w:rsid w:val="006639B7"/>
    <w:rsid w:val="00664118"/>
    <w:rsid w:val="00665958"/>
    <w:rsid w:val="006D6B5E"/>
    <w:rsid w:val="006F1CC9"/>
    <w:rsid w:val="00736C72"/>
    <w:rsid w:val="00791287"/>
    <w:rsid w:val="007D7738"/>
    <w:rsid w:val="007F44C9"/>
    <w:rsid w:val="00813BC2"/>
    <w:rsid w:val="00837821"/>
    <w:rsid w:val="008410A0"/>
    <w:rsid w:val="0086461C"/>
    <w:rsid w:val="00871F0D"/>
    <w:rsid w:val="008C3A89"/>
    <w:rsid w:val="009059E4"/>
    <w:rsid w:val="00941C4E"/>
    <w:rsid w:val="00942A2D"/>
    <w:rsid w:val="0095743A"/>
    <w:rsid w:val="00982DEF"/>
    <w:rsid w:val="0099097E"/>
    <w:rsid w:val="0099658C"/>
    <w:rsid w:val="009A3EEA"/>
    <w:rsid w:val="009B151C"/>
    <w:rsid w:val="009B489F"/>
    <w:rsid w:val="009C6464"/>
    <w:rsid w:val="009D1651"/>
    <w:rsid w:val="009D295F"/>
    <w:rsid w:val="00A20A6F"/>
    <w:rsid w:val="00A21EE8"/>
    <w:rsid w:val="00A71A68"/>
    <w:rsid w:val="00A90D18"/>
    <w:rsid w:val="00A9156E"/>
    <w:rsid w:val="00AE1FB0"/>
    <w:rsid w:val="00B138B9"/>
    <w:rsid w:val="00B13C79"/>
    <w:rsid w:val="00B3363F"/>
    <w:rsid w:val="00B412CB"/>
    <w:rsid w:val="00B6463C"/>
    <w:rsid w:val="00BC1156"/>
    <w:rsid w:val="00BC401B"/>
    <w:rsid w:val="00C35876"/>
    <w:rsid w:val="00C702E5"/>
    <w:rsid w:val="00CB644E"/>
    <w:rsid w:val="00CE16FF"/>
    <w:rsid w:val="00CF47EC"/>
    <w:rsid w:val="00D21643"/>
    <w:rsid w:val="00D25A15"/>
    <w:rsid w:val="00D8294F"/>
    <w:rsid w:val="00D875DC"/>
    <w:rsid w:val="00E31A15"/>
    <w:rsid w:val="00E47705"/>
    <w:rsid w:val="00E73FD8"/>
    <w:rsid w:val="00ED447F"/>
    <w:rsid w:val="00ED4D9C"/>
    <w:rsid w:val="00F25E4B"/>
    <w:rsid w:val="00F33E36"/>
    <w:rsid w:val="00F61DFE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1360-4136-4715-8750-0F3993A4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17</cp:revision>
  <cp:lastPrinted>2020-12-01T07:47:00Z</cp:lastPrinted>
  <dcterms:created xsi:type="dcterms:W3CDTF">2020-07-14T06:01:00Z</dcterms:created>
  <dcterms:modified xsi:type="dcterms:W3CDTF">2020-12-01T10:11:00Z</dcterms:modified>
</cp:coreProperties>
</file>