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8FBA" w14:textId="5712CDDF" w:rsidR="00473C5B" w:rsidRPr="00F44747" w:rsidRDefault="00473C5B" w:rsidP="00F44747">
      <w:pPr>
        <w:spacing w:before="240" w:line="360" w:lineRule="auto"/>
        <w:rPr>
          <w:rFonts w:ascii="Arial" w:hAnsi="Arial" w:cs="Arial"/>
          <w:sz w:val="22"/>
          <w:szCs w:val="22"/>
        </w:rPr>
        <w:sectPr w:rsidR="00473C5B" w:rsidRPr="00F44747" w:rsidSect="00A6352A">
          <w:headerReference w:type="default" r:id="rId8"/>
          <w:footerReference w:type="even" r:id="rId9"/>
          <w:footerReference w:type="default" r:id="rId10"/>
          <w:headerReference w:type="first" r:id="rId11"/>
          <w:footerReference w:type="first" r:id="rId12"/>
          <w:pgSz w:w="11900" w:h="16840"/>
          <w:pgMar w:top="2835" w:right="1418" w:bottom="2552" w:left="1418" w:header="1361" w:footer="1276" w:gutter="0"/>
          <w:cols w:space="708"/>
          <w:titlePg/>
          <w:docGrid w:linePitch="360"/>
        </w:sectPr>
      </w:pPr>
    </w:p>
    <w:p w14:paraId="134660E7" w14:textId="77777777" w:rsidR="00F44747" w:rsidRDefault="00F44747" w:rsidP="00F44747">
      <w:pPr>
        <w:spacing w:before="240" w:line="360" w:lineRule="auto"/>
        <w:rPr>
          <w:rFonts w:ascii="Arial" w:hAnsi="Arial" w:cs="Arial"/>
          <w:sz w:val="22"/>
          <w:szCs w:val="22"/>
        </w:rPr>
      </w:pPr>
      <w:r>
        <w:rPr>
          <w:rFonts w:ascii="Arial" w:hAnsi="Arial" w:cs="Arial"/>
          <w:sz w:val="22"/>
          <w:szCs w:val="22"/>
        </w:rPr>
        <w:t>Prezes Rządowej Agencji Rezerw Strategicznych</w:t>
      </w:r>
    </w:p>
    <w:p w14:paraId="2EA99C82" w14:textId="6E3AFB6F" w:rsidR="0064735C" w:rsidRDefault="00F44747" w:rsidP="00F44747">
      <w:pPr>
        <w:spacing w:after="240" w:line="360" w:lineRule="auto"/>
        <w:rPr>
          <w:rFonts w:ascii="Arial" w:hAnsi="Arial" w:cs="Arial"/>
          <w:sz w:val="22"/>
          <w:szCs w:val="22"/>
        </w:rPr>
      </w:pPr>
      <w:r>
        <w:rPr>
          <w:rFonts w:ascii="Arial" w:hAnsi="Arial" w:cs="Arial"/>
          <w:sz w:val="22"/>
          <w:szCs w:val="22"/>
        </w:rPr>
        <w:tab/>
        <w:t xml:space="preserve"> </w:t>
      </w:r>
      <w:r w:rsidR="0064735C">
        <w:rPr>
          <w:rFonts w:ascii="Arial" w:hAnsi="Arial" w:cs="Arial"/>
          <w:sz w:val="22"/>
          <w:szCs w:val="22"/>
        </w:rPr>
        <w:tab/>
      </w:r>
    </w:p>
    <w:p w14:paraId="3AC6C698" w14:textId="655E48F0" w:rsidR="00F44747" w:rsidRPr="00F44747" w:rsidRDefault="00F44747" w:rsidP="008C4C1D">
      <w:pPr>
        <w:spacing w:after="240" w:line="360" w:lineRule="auto"/>
        <w:ind w:left="3540" w:firstLine="708"/>
        <w:rPr>
          <w:rFonts w:ascii="Arial" w:hAnsi="Arial" w:cs="Arial"/>
          <w:sz w:val="22"/>
          <w:szCs w:val="22"/>
        </w:rPr>
      </w:pPr>
      <w:r>
        <w:rPr>
          <w:rFonts w:ascii="Arial" w:hAnsi="Arial" w:cs="Arial"/>
          <w:sz w:val="22"/>
          <w:szCs w:val="22"/>
        </w:rPr>
        <w:t xml:space="preserve">Warszawa, dnia  </w:t>
      </w:r>
      <w:r w:rsidR="008C4C1D">
        <w:rPr>
          <w:rFonts w:ascii="Arial" w:hAnsi="Arial" w:cs="Arial"/>
          <w:sz w:val="22"/>
          <w:szCs w:val="22"/>
        </w:rPr>
        <w:t>grudnia</w:t>
      </w:r>
      <w:r>
        <w:rPr>
          <w:rFonts w:ascii="Arial" w:hAnsi="Arial" w:cs="Arial"/>
          <w:sz w:val="22"/>
          <w:szCs w:val="22"/>
        </w:rPr>
        <w:t xml:space="preserve">                2021 r.</w:t>
      </w:r>
    </w:p>
    <w:p w14:paraId="75EE1077" w14:textId="77777777" w:rsidR="00F44747" w:rsidRDefault="00F44747" w:rsidP="00F44747">
      <w:pPr>
        <w:spacing w:line="360" w:lineRule="auto"/>
        <w:rPr>
          <w:rFonts w:ascii="Arial" w:hAnsi="Arial" w:cs="Arial"/>
          <w:b/>
          <w:i/>
          <w:color w:val="000000"/>
          <w:sz w:val="22"/>
          <w:szCs w:val="22"/>
          <w:u w:val="single"/>
          <w:lang w:bidi="pl-PL"/>
        </w:rPr>
        <w:sectPr w:rsidR="00F44747" w:rsidSect="00F44747">
          <w:type w:val="continuous"/>
          <w:pgSz w:w="11900" w:h="16840"/>
          <w:pgMar w:top="2835" w:right="1418" w:bottom="2552" w:left="1418" w:header="1361" w:footer="1276" w:gutter="0"/>
          <w:cols w:space="708"/>
        </w:sectPr>
      </w:pPr>
    </w:p>
    <w:p w14:paraId="76AD5E92" w14:textId="77777777" w:rsidR="0064735C" w:rsidRDefault="00F44747" w:rsidP="0064735C">
      <w:pPr>
        <w:keepNext/>
        <w:keepLines/>
        <w:widowControl w:val="0"/>
        <w:spacing w:line="360" w:lineRule="auto"/>
        <w:jc w:val="center"/>
        <w:outlineLvl w:val="0"/>
        <w:rPr>
          <w:rFonts w:ascii="Arial" w:eastAsia="Arial" w:hAnsi="Arial" w:cs="Arial"/>
          <w:b/>
          <w:bCs/>
          <w:color w:val="000000"/>
          <w:sz w:val="22"/>
          <w:szCs w:val="22"/>
          <w:lang w:eastAsia="pl-PL" w:bidi="pl-PL"/>
        </w:rPr>
      </w:pPr>
      <w:bookmarkStart w:id="0" w:name="bookmark0"/>
      <w:r>
        <w:rPr>
          <w:rFonts w:ascii="Arial" w:eastAsia="Arial" w:hAnsi="Arial" w:cs="Arial"/>
          <w:b/>
          <w:bCs/>
          <w:color w:val="000000"/>
          <w:sz w:val="22"/>
          <w:szCs w:val="22"/>
          <w:lang w:eastAsia="pl-PL" w:bidi="pl-PL"/>
        </w:rPr>
        <w:t>DECYZJA</w:t>
      </w:r>
      <w:bookmarkStart w:id="1" w:name="bookmark1"/>
      <w:bookmarkEnd w:id="0"/>
    </w:p>
    <w:p w14:paraId="4E95F3F1" w14:textId="74121134" w:rsidR="00F44747" w:rsidRDefault="00F44747" w:rsidP="0064735C">
      <w:pPr>
        <w:keepNext/>
        <w:keepLines/>
        <w:widowControl w:val="0"/>
        <w:spacing w:line="360" w:lineRule="auto"/>
        <w:jc w:val="center"/>
        <w:outlineLvl w:val="0"/>
        <w:rPr>
          <w:rFonts w:ascii="Arial" w:eastAsia="Arial" w:hAnsi="Arial" w:cs="Arial"/>
          <w:b/>
          <w:bCs/>
          <w:color w:val="000000"/>
          <w:sz w:val="22"/>
          <w:szCs w:val="22"/>
          <w:lang w:eastAsia="pl-PL" w:bidi="pl-PL"/>
        </w:rPr>
      </w:pPr>
      <w:r>
        <w:rPr>
          <w:rFonts w:ascii="Arial" w:eastAsia="Arial" w:hAnsi="Arial" w:cs="Arial"/>
          <w:b/>
          <w:bCs/>
          <w:color w:val="000000"/>
          <w:sz w:val="22"/>
          <w:szCs w:val="22"/>
          <w:lang w:eastAsia="pl-PL" w:bidi="pl-PL"/>
        </w:rPr>
        <w:t>Prezesa</w:t>
      </w:r>
      <w:bookmarkEnd w:id="1"/>
    </w:p>
    <w:p w14:paraId="69BC3DB7" w14:textId="77777777" w:rsidR="00F44747" w:rsidRDefault="00F44747" w:rsidP="00F44747">
      <w:pPr>
        <w:keepNext/>
        <w:keepLines/>
        <w:widowControl w:val="0"/>
        <w:spacing w:line="360" w:lineRule="auto"/>
        <w:jc w:val="center"/>
        <w:outlineLvl w:val="0"/>
        <w:rPr>
          <w:rFonts w:ascii="Arial" w:eastAsia="Arial" w:hAnsi="Arial" w:cs="Arial"/>
          <w:b/>
          <w:bCs/>
          <w:color w:val="000000"/>
          <w:sz w:val="22"/>
          <w:szCs w:val="22"/>
          <w:lang w:eastAsia="pl-PL" w:bidi="pl-PL"/>
        </w:rPr>
      </w:pPr>
      <w:bookmarkStart w:id="2" w:name="bookmark2"/>
      <w:r>
        <w:rPr>
          <w:rFonts w:ascii="Arial" w:eastAsia="Arial" w:hAnsi="Arial" w:cs="Arial"/>
          <w:b/>
          <w:bCs/>
          <w:color w:val="000000"/>
          <w:sz w:val="22"/>
          <w:szCs w:val="22"/>
          <w:lang w:eastAsia="pl-PL" w:bidi="pl-PL"/>
        </w:rPr>
        <w:t>Rządowej Agencji Rezerw Strategicznych</w:t>
      </w:r>
    </w:p>
    <w:p w14:paraId="75987529" w14:textId="6F3B2FFC" w:rsidR="00F44747" w:rsidRDefault="00F44747" w:rsidP="00F44747">
      <w:pPr>
        <w:keepNext/>
        <w:keepLines/>
        <w:widowControl w:val="0"/>
        <w:spacing w:line="360" w:lineRule="auto"/>
        <w:jc w:val="center"/>
        <w:outlineLvl w:val="0"/>
        <w:rPr>
          <w:rFonts w:ascii="Arial" w:eastAsia="Arial" w:hAnsi="Arial" w:cs="Arial"/>
          <w:b/>
          <w:bCs/>
          <w:color w:val="000000"/>
          <w:sz w:val="22"/>
          <w:szCs w:val="22"/>
          <w:lang w:eastAsia="pl-PL" w:bidi="pl-PL"/>
        </w:rPr>
      </w:pPr>
      <w:r>
        <w:rPr>
          <w:rFonts w:ascii="Arial" w:eastAsia="Arial" w:hAnsi="Arial" w:cs="Arial"/>
          <w:b/>
          <w:bCs/>
          <w:color w:val="000000"/>
          <w:sz w:val="22"/>
          <w:szCs w:val="22"/>
          <w:lang w:eastAsia="pl-PL" w:bidi="pl-PL"/>
        </w:rPr>
        <w:t xml:space="preserve">Nr BPI —  </w:t>
      </w:r>
      <w:r w:rsidR="003C64FA">
        <w:rPr>
          <w:rFonts w:ascii="Arial" w:eastAsia="Arial" w:hAnsi="Arial" w:cs="Arial"/>
          <w:b/>
          <w:bCs/>
          <w:color w:val="000000"/>
          <w:sz w:val="22"/>
          <w:szCs w:val="22"/>
          <w:lang w:eastAsia="pl-PL" w:bidi="pl-PL"/>
        </w:rPr>
        <w:t>9</w:t>
      </w:r>
      <w:r>
        <w:rPr>
          <w:rFonts w:ascii="Arial" w:eastAsia="Arial" w:hAnsi="Arial" w:cs="Arial"/>
          <w:b/>
          <w:bCs/>
          <w:color w:val="000000"/>
          <w:sz w:val="22"/>
          <w:szCs w:val="22"/>
          <w:lang w:eastAsia="pl-PL" w:bidi="pl-PL"/>
        </w:rPr>
        <w:t>/</w:t>
      </w:r>
      <w:bookmarkEnd w:id="2"/>
      <w:r>
        <w:rPr>
          <w:rFonts w:ascii="Arial" w:eastAsia="Arial" w:hAnsi="Arial" w:cs="Arial"/>
          <w:b/>
          <w:bCs/>
          <w:color w:val="000000"/>
          <w:sz w:val="22"/>
          <w:szCs w:val="22"/>
          <w:lang w:eastAsia="pl-PL" w:bidi="pl-PL"/>
        </w:rPr>
        <w:t>I/21</w:t>
      </w:r>
    </w:p>
    <w:p w14:paraId="46F25AB9" w14:textId="27EE016F" w:rsidR="0064735C" w:rsidRPr="008C4C1D" w:rsidRDefault="00F44747" w:rsidP="008C4C1D">
      <w:pPr>
        <w:keepNext/>
        <w:keepLines/>
        <w:widowControl w:val="0"/>
        <w:spacing w:after="380" w:line="360" w:lineRule="auto"/>
        <w:jc w:val="center"/>
        <w:outlineLvl w:val="0"/>
        <w:rPr>
          <w:rFonts w:ascii="Arial" w:eastAsia="Arial" w:hAnsi="Arial" w:cs="Arial"/>
          <w:b/>
          <w:bCs/>
          <w:color w:val="000000"/>
          <w:sz w:val="22"/>
          <w:szCs w:val="22"/>
          <w:lang w:eastAsia="pl-PL" w:bidi="pl-PL"/>
        </w:rPr>
      </w:pPr>
      <w:bookmarkStart w:id="3" w:name="bookmark3"/>
      <w:r>
        <w:rPr>
          <w:rFonts w:ascii="Arial" w:eastAsia="Arial" w:hAnsi="Arial" w:cs="Arial"/>
          <w:b/>
          <w:bCs/>
          <w:color w:val="000000"/>
          <w:sz w:val="22"/>
          <w:szCs w:val="22"/>
          <w:lang w:eastAsia="pl-PL" w:bidi="pl-PL"/>
        </w:rPr>
        <w:t>w sprawie udzielenia pisemnej interpretacji przepisów dotyczących opłaty</w:t>
      </w:r>
      <w:r>
        <w:rPr>
          <w:rFonts w:ascii="Arial" w:eastAsia="Arial" w:hAnsi="Arial" w:cs="Arial"/>
          <w:b/>
          <w:bCs/>
          <w:color w:val="000000"/>
          <w:sz w:val="22"/>
          <w:szCs w:val="22"/>
          <w:lang w:eastAsia="pl-PL" w:bidi="pl-PL"/>
        </w:rPr>
        <w:br/>
        <w:t>zapasowe</w:t>
      </w:r>
      <w:bookmarkEnd w:id="3"/>
    </w:p>
    <w:p w14:paraId="7655C1BA" w14:textId="573BB2D2" w:rsidR="00F44747" w:rsidRDefault="00F44747" w:rsidP="0064735C">
      <w:pPr>
        <w:widowControl w:val="0"/>
        <w:spacing w:after="240" w:line="352" w:lineRule="auto"/>
        <w:ind w:firstLine="708"/>
        <w:jc w:val="both"/>
        <w:rPr>
          <w:rFonts w:ascii="Arial" w:eastAsia="Arial" w:hAnsi="Arial" w:cs="Arial"/>
          <w:b/>
          <w:color w:val="000000"/>
          <w:sz w:val="22"/>
          <w:szCs w:val="22"/>
          <w:lang w:eastAsia="pl-PL" w:bidi="pl-PL"/>
        </w:rPr>
      </w:pPr>
      <w:r>
        <w:rPr>
          <w:rFonts w:ascii="Arial" w:eastAsia="Arial" w:hAnsi="Arial" w:cs="Arial"/>
          <w:color w:val="000000"/>
          <w:sz w:val="22"/>
          <w:szCs w:val="22"/>
          <w:lang w:eastAsia="pl-PL" w:bidi="pl-PL"/>
        </w:rPr>
        <w:t>Na podstawie art. 34 ust. 1, ust. 5, ust. 16 ustawy z dnia 6 marca 2018 r. - Prawo przedsiębiorców (Dz. U. z 2021 poz. 162), zwanej dalej „upp” w związku z art. 21 b ust. 1 i ust. 14 ustawy z dnia 16 lutego 2007 r. o zapasach ropy naftowej, postępowania w sytuacjach zagrożenia bezpieczeństwa paliwowego państwa i zakłóceń na rynku naftowym (Dz. U. z 2020 r. poz. 411), zwanej dalej „ustawą o zapasach”, Prezes Rządowej Agencji Rezerw Strategicznych (następca</w:t>
      </w:r>
      <w:r>
        <w:rPr>
          <w:rFonts w:ascii="Arial" w:eastAsia="Times New Roman" w:hAnsi="Arial" w:cs="Arial"/>
          <w:sz w:val="22"/>
          <w:szCs w:val="22"/>
          <w:lang w:eastAsia="pl-PL"/>
        </w:rPr>
        <w:t xml:space="preserve"> Prezesa Rezerw Materiałowych na podstawie art. 68 ustawy z dnia 17 grudnia 2020 r. o rezerwach strategicznych Dz. U. z 2021 r. poz. 255 z późn.zm), zwany dalej „Prezesem Agencji”, </w:t>
      </w:r>
      <w:r>
        <w:rPr>
          <w:rFonts w:ascii="Arial" w:eastAsia="Arial" w:hAnsi="Arial" w:cs="Arial"/>
          <w:color w:val="000000"/>
          <w:sz w:val="22"/>
          <w:szCs w:val="22"/>
          <w:lang w:eastAsia="pl-PL" w:bidi="pl-PL"/>
        </w:rPr>
        <w:t>stwierdza, że stanowisko P przedstawione we wniosku z dnia 5 marca 2019 r. (data wpływu do Prezesa Agencji w dniu 12 marca 2019 r.) o udzielenie pisemnej interpretacji przepisów ustawy o zapasach</w:t>
      </w:r>
      <w:r>
        <w:rPr>
          <w:rFonts w:ascii="Arial" w:hAnsi="Arial" w:cs="Arial"/>
          <w:sz w:val="22"/>
          <w:szCs w:val="22"/>
        </w:rPr>
        <w:t xml:space="preserve">, zakończony wyrokiem Wojewódzkiego Sądu Administracyjnego z dnia 5 grudnia 2019 r. Sygn. akt. IV SA/Wa 1685/19 uchylającym decyzję Ministra Energii nr 14/06/2019 z dnia 12 czerwca 2019 r. oraz poprzedzającą ją decyzje Prezesa Agencji Rezerw Materiałowych nr BPI-2/I/19 z dnia 29 marca 2019 r. – </w:t>
      </w:r>
      <w:r>
        <w:rPr>
          <w:rFonts w:ascii="Arial" w:hAnsi="Arial" w:cs="Arial"/>
          <w:b/>
          <w:sz w:val="22"/>
          <w:szCs w:val="22"/>
        </w:rPr>
        <w:t>jest prawidłowe.</w:t>
      </w:r>
    </w:p>
    <w:p w14:paraId="52F5E817" w14:textId="77777777" w:rsidR="00F44747" w:rsidRDefault="00F44747" w:rsidP="00F44747">
      <w:pPr>
        <w:widowControl w:val="0"/>
        <w:spacing w:after="240" w:line="352" w:lineRule="auto"/>
        <w:ind w:left="2832" w:firstLine="708"/>
        <w:jc w:val="both"/>
        <w:rPr>
          <w:rFonts w:ascii="Arial" w:eastAsia="Arial" w:hAnsi="Arial" w:cs="Arial"/>
          <w:b/>
          <w:bCs/>
          <w:color w:val="000000"/>
          <w:sz w:val="22"/>
          <w:szCs w:val="22"/>
          <w:lang w:eastAsia="pl-PL" w:bidi="pl-PL"/>
        </w:rPr>
      </w:pPr>
      <w:bookmarkStart w:id="4" w:name="bookmark4"/>
      <w:r>
        <w:rPr>
          <w:rFonts w:ascii="Arial" w:eastAsia="Arial" w:hAnsi="Arial" w:cs="Arial"/>
          <w:b/>
          <w:bCs/>
          <w:color w:val="000000"/>
          <w:sz w:val="22"/>
          <w:szCs w:val="22"/>
          <w:lang w:eastAsia="pl-PL" w:bidi="pl-PL"/>
        </w:rPr>
        <w:t>UZASADNIENIE</w:t>
      </w:r>
      <w:bookmarkEnd w:id="4"/>
    </w:p>
    <w:p w14:paraId="3ED5AD5F" w14:textId="40B6138B" w:rsidR="00F44747" w:rsidRDefault="00F44747" w:rsidP="00F44747">
      <w:pPr>
        <w:spacing w:line="360" w:lineRule="auto"/>
        <w:ind w:firstLine="708"/>
        <w:jc w:val="both"/>
        <w:rPr>
          <w:rFonts w:ascii="Arial" w:hAnsi="Arial" w:cs="Arial"/>
          <w:sz w:val="22"/>
          <w:szCs w:val="22"/>
        </w:rPr>
      </w:pPr>
      <w:r>
        <w:rPr>
          <w:rFonts w:ascii="Arial" w:hAnsi="Arial" w:cs="Arial"/>
          <w:sz w:val="22"/>
          <w:szCs w:val="22"/>
        </w:rPr>
        <w:lastRenderedPageBreak/>
        <w:t>Wnioskiem z dnia 5 marca 2019 r. (data wpływu do Prezesa Agencji 12 marca 2019</w:t>
      </w:r>
      <w:r w:rsidR="008C4C1D">
        <w:rPr>
          <w:rFonts w:ascii="Arial" w:hAnsi="Arial" w:cs="Arial"/>
          <w:sz w:val="22"/>
          <w:szCs w:val="22"/>
        </w:rPr>
        <w:t> </w:t>
      </w:r>
      <w:r>
        <w:rPr>
          <w:rFonts w:ascii="Arial" w:hAnsi="Arial" w:cs="Arial"/>
          <w:sz w:val="22"/>
          <w:szCs w:val="22"/>
        </w:rPr>
        <w:t xml:space="preserve">r.) o udzielenie pisemnej interpretacji przepisów ustawy o zapasach Spółka </w:t>
      </w:r>
      <w:r>
        <w:rPr>
          <w:rFonts w:ascii="Arial" w:eastAsia="Arial" w:hAnsi="Arial" w:cs="Arial"/>
          <w:color w:val="000000"/>
          <w:sz w:val="22"/>
          <w:szCs w:val="22"/>
          <w:lang w:eastAsia="pl-PL" w:bidi="pl-PL"/>
        </w:rPr>
        <w:t>P</w:t>
      </w:r>
      <w:r>
        <w:rPr>
          <w:rFonts w:ascii="Arial" w:hAnsi="Arial" w:cs="Arial"/>
          <w:sz w:val="22"/>
          <w:szCs w:val="22"/>
        </w:rPr>
        <w:t xml:space="preserve"> siedzibą w </w:t>
      </w:r>
      <w:r w:rsidR="008C4C1D">
        <w:rPr>
          <w:rFonts w:ascii="Arial" w:hAnsi="Arial" w:cs="Arial"/>
          <w:sz w:val="22"/>
          <w:szCs w:val="22"/>
        </w:rPr>
        <w:t>O</w:t>
      </w:r>
      <w:r>
        <w:rPr>
          <w:rFonts w:ascii="Arial" w:hAnsi="Arial" w:cs="Arial"/>
          <w:sz w:val="22"/>
          <w:szCs w:val="22"/>
        </w:rPr>
        <w:t xml:space="preserve"> reprezentowana przez M – zwana dalej „Wnioskodawcą”, zwróciła się o udzielenie indywidualnej interpretacji w zakresie przepisów ustawy o zapasach. </w:t>
      </w:r>
    </w:p>
    <w:p w14:paraId="2668E862" w14:textId="77777777" w:rsidR="00F44747" w:rsidRDefault="00F44747" w:rsidP="00F44747">
      <w:pPr>
        <w:spacing w:line="360" w:lineRule="auto"/>
        <w:ind w:firstLine="708"/>
        <w:jc w:val="both"/>
        <w:rPr>
          <w:rFonts w:ascii="Arial" w:hAnsi="Arial" w:cs="Arial"/>
          <w:sz w:val="22"/>
          <w:szCs w:val="22"/>
        </w:rPr>
      </w:pPr>
      <w:r>
        <w:rPr>
          <w:rFonts w:ascii="Arial" w:hAnsi="Arial" w:cs="Arial"/>
          <w:sz w:val="22"/>
          <w:szCs w:val="22"/>
        </w:rPr>
        <w:t>W dniu 6 marca 2019 r. Wnioskodawca uiścił wymaganą opłatę od wniosku.</w:t>
      </w:r>
    </w:p>
    <w:p w14:paraId="21A7CD66" w14:textId="77777777" w:rsidR="00F44747" w:rsidRDefault="00F44747" w:rsidP="00624AD2">
      <w:pPr>
        <w:spacing w:line="360" w:lineRule="auto"/>
        <w:jc w:val="both"/>
        <w:rPr>
          <w:rFonts w:ascii="Arial" w:hAnsi="Arial" w:cs="Arial"/>
          <w:sz w:val="22"/>
          <w:szCs w:val="22"/>
        </w:rPr>
      </w:pPr>
    </w:p>
    <w:p w14:paraId="3D7F74B5" w14:textId="77777777" w:rsidR="00F44747" w:rsidRDefault="00F44747" w:rsidP="00F44747">
      <w:pPr>
        <w:keepNext/>
        <w:keepLines/>
        <w:widowControl w:val="0"/>
        <w:spacing w:line="360" w:lineRule="auto"/>
        <w:ind w:firstLine="680"/>
        <w:jc w:val="both"/>
        <w:outlineLvl w:val="0"/>
        <w:rPr>
          <w:rFonts w:ascii="Arial" w:eastAsia="Arial" w:hAnsi="Arial" w:cs="Arial"/>
          <w:b/>
          <w:bCs/>
          <w:sz w:val="22"/>
          <w:szCs w:val="22"/>
          <w:lang w:eastAsia="pl-PL" w:bidi="pl-PL"/>
        </w:rPr>
      </w:pPr>
      <w:bookmarkStart w:id="5" w:name="bookmark5"/>
      <w:r>
        <w:rPr>
          <w:rFonts w:ascii="Arial" w:eastAsia="Arial" w:hAnsi="Arial" w:cs="Arial"/>
          <w:b/>
          <w:bCs/>
          <w:sz w:val="22"/>
          <w:szCs w:val="22"/>
          <w:lang w:eastAsia="pl-PL" w:bidi="pl-PL"/>
        </w:rPr>
        <w:t>We wniosku Wnioskodawca przedstawił niżej opisany stan faktyczny:</w:t>
      </w:r>
      <w:bookmarkEnd w:id="5"/>
    </w:p>
    <w:p w14:paraId="5DAD1580" w14:textId="77777777" w:rsidR="00F44747" w:rsidRDefault="00F44747" w:rsidP="00F44747">
      <w:pPr>
        <w:widowControl w:val="0"/>
        <w:spacing w:line="360" w:lineRule="auto"/>
        <w:ind w:firstLine="680"/>
        <w:jc w:val="both"/>
        <w:rPr>
          <w:rFonts w:ascii="Arial" w:eastAsia="Arial" w:hAnsi="Arial" w:cs="Arial"/>
          <w:sz w:val="22"/>
          <w:szCs w:val="22"/>
          <w:lang w:eastAsia="pl-PL" w:bidi="pl-PL"/>
        </w:rPr>
      </w:pPr>
      <w:r>
        <w:rPr>
          <w:rFonts w:ascii="Arial" w:eastAsia="Arial" w:hAnsi="Arial" w:cs="Arial"/>
          <w:sz w:val="22"/>
          <w:szCs w:val="22"/>
          <w:lang w:eastAsia="pl-PL" w:bidi="pl-PL"/>
        </w:rPr>
        <w:t xml:space="preserve"> Wnioskodawca jest podmiotem wytwarzającym paliwa ciekłe i posiadającym w związku z tym status „producenta” na gruncie ustawy o zapasach. W ramach prowadzonej działalności Wnioskodawca produkuje m.in. paliwo żeglugowe ciężkie oraz lekkie (dalej także odpowiednio „olej ciężki” i „olej lekki”), które to paliwa są paliwami w rozumieniu ustawy o zapasach i rozporządzenia Ministra Gospodarki z dnia 8 grudnia 2014 r. w sprawie szczegółowego wykazu surowców oraz produktów naftowych objętych systemem zapasów interwencyjnych oraz wykazu paliw stanowiących podstawę do wyliczenia opłaty zapasowej (Dz. U. poz. 1806), podlegającymi przedmiotowo pod obowiązek uiszczania opłaty zapasowej.</w:t>
      </w:r>
    </w:p>
    <w:p w14:paraId="541EAFDB" w14:textId="77777777" w:rsidR="00F44747" w:rsidRDefault="00F44747" w:rsidP="00F44747">
      <w:pPr>
        <w:widowControl w:val="0"/>
        <w:spacing w:line="360" w:lineRule="auto"/>
        <w:ind w:firstLine="700"/>
        <w:jc w:val="both"/>
        <w:rPr>
          <w:rFonts w:ascii="Arial" w:eastAsia="Arial" w:hAnsi="Arial" w:cs="Arial"/>
          <w:sz w:val="22"/>
          <w:szCs w:val="22"/>
          <w:lang w:eastAsia="pl-PL" w:bidi="pl-PL"/>
        </w:rPr>
      </w:pPr>
      <w:r>
        <w:rPr>
          <w:rFonts w:ascii="Arial" w:eastAsia="Arial" w:hAnsi="Arial" w:cs="Arial"/>
          <w:sz w:val="22"/>
          <w:szCs w:val="22"/>
          <w:lang w:eastAsia="pl-PL" w:bidi="pl-PL"/>
        </w:rPr>
        <w:t>Po dokonaniu produkcji wskazanych wyżej wyrobów są one następnie sprzedawane przez Wnioskodawcę do Kontrahenta - podmiotu zależnego od Wnioskodawcy, który w ramach grupy specjalizuje się w sprzedaży paliw żeglugowych, w tym także z przeznaczeniem na „międzynarodowy bunkier morski” w rozumieniu art. 2 pkt. 15a ustawy o zapasach.</w:t>
      </w:r>
    </w:p>
    <w:p w14:paraId="384D5507" w14:textId="77777777" w:rsidR="00F44747" w:rsidRDefault="00F44747" w:rsidP="00F44747">
      <w:pPr>
        <w:pStyle w:val="Teksttreci0"/>
        <w:shd w:val="clear" w:color="auto" w:fill="auto"/>
        <w:spacing w:after="0"/>
        <w:ind w:firstLine="700"/>
        <w:rPr>
          <w:rFonts w:ascii="Arial" w:eastAsia="Arial" w:hAnsi="Arial" w:cs="Arial"/>
          <w:color w:val="000000"/>
          <w:sz w:val="22"/>
          <w:szCs w:val="22"/>
          <w:lang w:bidi="pl-PL"/>
        </w:rPr>
      </w:pPr>
      <w:r>
        <w:rPr>
          <w:rFonts w:ascii="Arial" w:hAnsi="Arial" w:cs="Arial"/>
          <w:sz w:val="22"/>
          <w:szCs w:val="22"/>
        </w:rPr>
        <w:t>Przed realizacją swoich dostaw na statki (przed bunkrowaniem statków) Kontrahent dokonuje niekiedy mieszania oleju ciężkiego z olejem lekkim w celu obniżenia lepkości dostarczanego na statek paliwa żeglugowego, tak aby spełnić wymogi w zakresie parametrów paliwa sformułowane przez odbiorców tych wyrobów. Część nabywców paliw przeznaczonych na międzynarodowy bunkier morski oczekuje bowiem, by paliwa te </w:t>
      </w:r>
      <w:r>
        <w:rPr>
          <w:rFonts w:ascii="Arial" w:eastAsia="Arial" w:hAnsi="Arial" w:cs="Arial"/>
          <w:color w:val="000000"/>
          <w:sz w:val="22"/>
          <w:szCs w:val="22"/>
          <w:lang w:bidi="pl-PL"/>
        </w:rPr>
        <w:t>spełniały specjalne wymagania w zakresie obniżenia lepkości kupowanych przez nich produktów. Mieszanie to ma miejsce jeszcze na infrastrukturze (zbiorniki lub bunkierki) należącej do Kontrahenta.</w:t>
      </w:r>
    </w:p>
    <w:p w14:paraId="09C3B9AC" w14:textId="77777777" w:rsidR="00F44747" w:rsidRDefault="00F44747" w:rsidP="00F44747">
      <w:pPr>
        <w:widowControl w:val="0"/>
        <w:spacing w:line="360" w:lineRule="auto"/>
        <w:ind w:firstLine="700"/>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 xml:space="preserve">Przeznaczenie paliw na międzynarodowy bunkier morski jest przesłanką do obniżenia wielkości produkcji i przywozu paliw stanowiących podstawę do wyliczenia uiszczanej opłaty zapasowej na podstawie art. 5 ust. 6 pkt 2 ustawy o zapasach. W oparciu o ten przepis Wnioskodawca dokonuje obniżenia podstawy do wyliczenia uiszczanej opłaty zapasowej o wolumeny paliw sprzedanych do Kontrahenta, które są przeznaczone na międzynarodowy bunkier morski. Wnioskodawca jest w stanie dokładnie określić te wielkości z uwagi na fakt, że Kontrahent precyzyjnie wydziela i ewidencjonuje ilości nabywanych od Wnioskodawcy paliw żeglugowych, udostępniając tak zebrane dane również Wnioskodawcy. Pozwala to na pełne zidentyfikowanie przepływu produktu </w:t>
      </w:r>
      <w:r>
        <w:rPr>
          <w:rFonts w:ascii="Arial" w:eastAsia="Arial" w:hAnsi="Arial" w:cs="Arial"/>
          <w:color w:val="000000"/>
          <w:sz w:val="22"/>
          <w:szCs w:val="22"/>
          <w:lang w:eastAsia="pl-PL" w:bidi="pl-PL"/>
        </w:rPr>
        <w:lastRenderedPageBreak/>
        <w:t>i obiegu dokumentów na wszystkich etapach procesu.</w:t>
      </w:r>
    </w:p>
    <w:p w14:paraId="34B6C3F1" w14:textId="77777777" w:rsidR="00F44747" w:rsidRDefault="00F44747" w:rsidP="00F44747">
      <w:pPr>
        <w:pStyle w:val="Teksttreci0"/>
        <w:shd w:val="clear" w:color="auto" w:fill="auto"/>
        <w:spacing w:after="360"/>
        <w:ind w:firstLine="700"/>
        <w:rPr>
          <w:rFonts w:ascii="Arial" w:eastAsia="Arial" w:hAnsi="Arial" w:cs="Arial"/>
          <w:color w:val="000000"/>
          <w:sz w:val="22"/>
          <w:szCs w:val="22"/>
          <w:lang w:bidi="pl-PL"/>
        </w:rPr>
      </w:pPr>
      <w:r>
        <w:rPr>
          <w:rFonts w:ascii="Arial" w:eastAsia="Arial" w:hAnsi="Arial" w:cs="Arial"/>
          <w:color w:val="000000"/>
          <w:sz w:val="22"/>
          <w:szCs w:val="22"/>
          <w:lang w:bidi="pl-PL"/>
        </w:rPr>
        <w:t>Każde pomniejszenie określone w art. 5 ust. 6 pkt 2 ustawy o zapasach jest dokumentowane przez Wnioskodawcę w sposób zgodny z § 3 rozporządzenia Ministra Gospodarki z dnia 8 grudnia 2014 r. w sprawie rodzajów dokumentów uprawniających do pomniejszenia wielkości produkcji paliw lub przywozu ropy naftowej lub paliw, stanowiących podstawę obliczenia wymaganej na dany rok kalendarzowy ilości zapasów obowiązkowych ropy naftowej lub paliw oraz obliczenia opłaty zapasowej (Dz. U. poz. 1807; dalej „Rozporządzenie”), tj. poprzez uzyskanie oświadczenia od Kontrahenta będącego dostawcą paliwa przeznaczonego na międzynarodowy- bunkier morski, zaopatrującego bezpośrednio statki morskie w takie paliwo. Oświadczenie to spełnia wszystkie przewidziane dla niego wymogi, które wynikają z § 3 ust.3 Rozporządzenia.</w:t>
      </w:r>
    </w:p>
    <w:p w14:paraId="6287C0D3" w14:textId="77777777" w:rsidR="00F44747" w:rsidRDefault="00F44747" w:rsidP="00F44747">
      <w:pPr>
        <w:spacing w:line="360" w:lineRule="auto"/>
        <w:rPr>
          <w:rFonts w:ascii="Arial" w:eastAsia="Arial" w:hAnsi="Arial" w:cs="Arial"/>
          <w:color w:val="000000"/>
          <w:sz w:val="22"/>
          <w:szCs w:val="22"/>
          <w:lang w:eastAsia="pl-PL" w:bidi="pl-PL"/>
        </w:rPr>
        <w:sectPr w:rsidR="00F44747">
          <w:type w:val="continuous"/>
          <w:pgSz w:w="11900" w:h="16840"/>
          <w:pgMar w:top="1062" w:right="1546" w:bottom="1394" w:left="1657" w:header="0" w:footer="3" w:gutter="0"/>
          <w:cols w:space="708"/>
        </w:sectPr>
      </w:pPr>
    </w:p>
    <w:p w14:paraId="0CFD5B69" w14:textId="77777777" w:rsidR="00F44747" w:rsidRDefault="00F44747" w:rsidP="00624AD2">
      <w:pPr>
        <w:widowControl w:val="0"/>
        <w:spacing w:line="360" w:lineRule="auto"/>
        <w:ind w:firstLine="700"/>
        <w:jc w:val="both"/>
        <w:rPr>
          <w:rFonts w:ascii="Arial" w:eastAsia="Arial" w:hAnsi="Arial" w:cs="Arial"/>
          <w:color w:val="000000"/>
          <w:sz w:val="22"/>
          <w:szCs w:val="22"/>
          <w:lang w:eastAsia="pl-PL" w:bidi="pl-PL"/>
        </w:rPr>
      </w:pPr>
      <w:r>
        <w:rPr>
          <w:rFonts w:ascii="Arial" w:eastAsia="Arial" w:hAnsi="Arial" w:cs="Arial"/>
          <w:b/>
          <w:bCs/>
          <w:color w:val="000000"/>
          <w:sz w:val="22"/>
          <w:szCs w:val="22"/>
          <w:lang w:eastAsia="pl-PL" w:bidi="pl-PL"/>
        </w:rPr>
        <w:t>W związku z opisanym powyżej zaistniałym stanem faktycznym Wnioskodawca wskazał następujące zagadnienie prawne będące przedmiotem wniosku:</w:t>
      </w:r>
    </w:p>
    <w:p w14:paraId="088920EE" w14:textId="77777777" w:rsidR="00624AD2" w:rsidRDefault="00F44747" w:rsidP="00F44747">
      <w:pPr>
        <w:widowControl w:val="0"/>
        <w:spacing w:after="380" w:line="360" w:lineRule="auto"/>
        <w:ind w:firstLine="700"/>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 xml:space="preserve">W tak zakreślonym opisie zaistniałego stanu faktycznego Wnioskodawca wnosi o potwierdzenie, że przy wyliczeniu uiszczanej przez siebie opłaty zapasowej będzie uprawniony do zastosowania pomniejszenia, o którym mowa w art. 5 ust. 6 pkt </w:t>
      </w:r>
      <w:r>
        <w:rPr>
          <w:rFonts w:ascii="Arial" w:eastAsia="Arial" w:hAnsi="Arial" w:cs="Arial"/>
          <w:bCs/>
          <w:iCs/>
          <w:color w:val="000000"/>
          <w:sz w:val="20"/>
          <w:szCs w:val="20"/>
          <w:lang w:eastAsia="pl-PL" w:bidi="pl-PL"/>
        </w:rPr>
        <w:t>2</w:t>
      </w:r>
      <w:r>
        <w:rPr>
          <w:rFonts w:ascii="Arial" w:eastAsia="Arial" w:hAnsi="Arial" w:cs="Arial"/>
          <w:color w:val="000000"/>
          <w:sz w:val="22"/>
          <w:szCs w:val="22"/>
          <w:lang w:eastAsia="pl-PL" w:bidi="pl-PL"/>
        </w:rPr>
        <w:t xml:space="preserve"> ustawy o zapasach, w odniesieniu do wolumenu sprzedanych Kontrahentowi paliw żeglugowych, </w:t>
      </w:r>
    </w:p>
    <w:p w14:paraId="6EA88F2D" w14:textId="0FC10249" w:rsidR="00F44747" w:rsidRDefault="00F44747" w:rsidP="00624AD2">
      <w:pPr>
        <w:widowControl w:val="0"/>
        <w:spacing w:after="380" w:line="360" w:lineRule="auto"/>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które po wymieszaniu przez Kontrahenta w celu obniżenia ich lepkości zostaną sprzedane z przeznaczeniem na międzynarodowy bunkier morski.</w:t>
      </w:r>
    </w:p>
    <w:p w14:paraId="5389AEDA" w14:textId="77777777" w:rsidR="00F44747" w:rsidRDefault="00F44747" w:rsidP="00F44747">
      <w:pPr>
        <w:keepNext/>
        <w:keepLines/>
        <w:widowControl w:val="0"/>
        <w:spacing w:line="360" w:lineRule="auto"/>
        <w:ind w:firstLine="700"/>
        <w:jc w:val="both"/>
        <w:outlineLvl w:val="0"/>
        <w:rPr>
          <w:rFonts w:ascii="Arial" w:eastAsia="Arial" w:hAnsi="Arial" w:cs="Arial"/>
          <w:b/>
          <w:bCs/>
          <w:color w:val="000000"/>
          <w:sz w:val="22"/>
          <w:szCs w:val="22"/>
          <w:lang w:eastAsia="pl-PL" w:bidi="pl-PL"/>
        </w:rPr>
      </w:pPr>
      <w:bookmarkStart w:id="6" w:name="bookmark6"/>
      <w:r>
        <w:rPr>
          <w:rFonts w:ascii="Arial" w:eastAsia="Arial" w:hAnsi="Arial" w:cs="Arial"/>
          <w:b/>
          <w:bCs/>
          <w:color w:val="000000"/>
          <w:sz w:val="22"/>
          <w:szCs w:val="22"/>
          <w:lang w:eastAsia="pl-PL" w:bidi="pl-PL"/>
        </w:rPr>
        <w:t>Stanowisko Wnioskodawcy wraz z uzasadnieniem</w:t>
      </w:r>
      <w:bookmarkEnd w:id="6"/>
    </w:p>
    <w:p w14:paraId="6405C4A0" w14:textId="77777777" w:rsidR="00F44747" w:rsidRDefault="00F44747" w:rsidP="00F44747">
      <w:pPr>
        <w:widowControl w:val="0"/>
        <w:spacing w:line="360" w:lineRule="auto"/>
        <w:ind w:firstLine="700"/>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Zdaniem Wnioskodawcy w przedstawionym stanie faktycznym przy wyliczeniu uiszczanej przez sobie opłaty zapasowej będzie uprawniony do zastosowania pomniejszenia, o którym mowa w art. 5 ust. 6 pkt 2 ustawy o zapasach., w odniesieniu do wolumenu sprzedanych Kontrahentowi paliw żeglugowych, które po wymieszaniu przez Kontrahenta w celu obniżenia ich lepkości zostaną sprzedane z przeznaczeniem na międzynarodowy bunkier morski.</w:t>
      </w:r>
    </w:p>
    <w:p w14:paraId="4C550963" w14:textId="77777777" w:rsidR="00F44747" w:rsidRDefault="00F44747" w:rsidP="00F44747">
      <w:pPr>
        <w:pStyle w:val="Teksttreci0"/>
        <w:shd w:val="clear" w:color="auto" w:fill="auto"/>
        <w:spacing w:after="0"/>
        <w:ind w:firstLine="700"/>
        <w:rPr>
          <w:rFonts w:ascii="Arial" w:eastAsia="Arial" w:hAnsi="Arial" w:cs="Arial"/>
          <w:color w:val="000000"/>
          <w:sz w:val="22"/>
          <w:szCs w:val="22"/>
          <w:lang w:bidi="pl-PL"/>
        </w:rPr>
      </w:pPr>
      <w:r>
        <w:rPr>
          <w:rFonts w:ascii="Arial" w:hAnsi="Arial" w:cs="Arial"/>
          <w:b/>
          <w:sz w:val="22"/>
          <w:szCs w:val="22"/>
        </w:rPr>
        <w:tab/>
      </w:r>
      <w:r>
        <w:rPr>
          <w:rFonts w:ascii="Arial" w:eastAsia="Arial" w:hAnsi="Arial" w:cs="Arial"/>
          <w:color w:val="000000"/>
          <w:sz w:val="22"/>
          <w:szCs w:val="22"/>
          <w:lang w:bidi="pl-PL"/>
        </w:rPr>
        <w:t xml:space="preserve">Pomniejszenie powyższe, zdaniem Wnioskodawcy, możliwe będzie pod warunkiem uzyskania przez niego dokumentu, określonego w § 3 ust.1 Rozporządzenia. Pomniejszenie to może być stosowane wyłącznie w przypadku posiadania przez dany podmiot oświadczenia (1) nabywcy na dokumencie dostawy (kwicie bunkrowym) lub (2) dostawcy paliwa przeznaczonego na międzynarodowy bunkier morski, złożonego przez dostawce zaopatrującego bezpośrednio statki morskie w takie paliwo. Drugie ze wskazanych oświadczeń ~ właściwe dla stanu faktycznego dotyczącego Wnioskodawcy - powinno zawierać przynajmniej następujące dane (§ 3 ust.1 Rozporządzenia): nazwę i adres dostawcy paliwa, jego REGON i NIP; nazwę i adres </w:t>
      </w:r>
      <w:r>
        <w:rPr>
          <w:rFonts w:ascii="Arial" w:eastAsia="Arial" w:hAnsi="Arial" w:cs="Arial"/>
          <w:color w:val="000000"/>
          <w:sz w:val="22"/>
          <w:szCs w:val="22"/>
          <w:lang w:bidi="pl-PL"/>
        </w:rPr>
        <w:lastRenderedPageBreak/>
        <w:t>sprzedawcy paliwa, jego REGON i NIP; informację o rodzaju i ilości zakupionego paliwa w okresie, którego dotyczy oświadczenie; wykaz numerów i dat wystawienia dokumentów (kwitów bunkrowych zawierających nr IMO) dostawy paliwa na statek potwierdzających, że zakupione paliwo zostało przeznaczone do bunkrowania statków; podpis osoby dostarczającej paliwo w imieniu dostawcy.</w:t>
      </w:r>
    </w:p>
    <w:p w14:paraId="7555FDF1" w14:textId="77777777" w:rsidR="00F44747" w:rsidRDefault="00F44747" w:rsidP="00F44747">
      <w:pPr>
        <w:widowControl w:val="0"/>
        <w:spacing w:line="360" w:lineRule="auto"/>
        <w:ind w:firstLine="700"/>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W ocenie Wnioskodawcy, z powyższych przepisów wynika, że pomniejszenie podstawy wyliczenia wielkości opłaty zapasowej na podstawie art. 5 ust. 6 pkt 2 ustawy o zapasach uzależnione jest od łącznego spełnienia następujących przesłanek:</w:t>
      </w:r>
    </w:p>
    <w:p w14:paraId="7EFC04BA" w14:textId="77777777" w:rsidR="00F44747" w:rsidRDefault="00F44747" w:rsidP="00F44747">
      <w:pPr>
        <w:pStyle w:val="Teksttreci0"/>
        <w:numPr>
          <w:ilvl w:val="0"/>
          <w:numId w:val="4"/>
        </w:numPr>
        <w:shd w:val="clear" w:color="auto" w:fill="auto"/>
        <w:spacing w:after="0" w:line="360" w:lineRule="auto"/>
        <w:rPr>
          <w:rFonts w:ascii="Arial" w:hAnsi="Arial" w:cs="Arial"/>
          <w:b/>
          <w:sz w:val="22"/>
          <w:szCs w:val="22"/>
        </w:rPr>
      </w:pPr>
      <w:r>
        <w:rPr>
          <w:rFonts w:ascii="Arial" w:eastAsia="Arial Unicode MS" w:hAnsi="Arial" w:cs="Arial"/>
          <w:color w:val="000000"/>
          <w:sz w:val="22"/>
          <w:szCs w:val="22"/>
          <w:lang w:bidi="pl-PL"/>
        </w:rPr>
        <w:t>określony wolumen paliwa musi zostać przeznaczony na międzynarodowy bunkier morki,</w:t>
      </w:r>
    </w:p>
    <w:p w14:paraId="254E4F47" w14:textId="77777777" w:rsidR="00F44747" w:rsidRDefault="00F44747" w:rsidP="00F44747">
      <w:pPr>
        <w:pStyle w:val="Teksttreci0"/>
        <w:numPr>
          <w:ilvl w:val="0"/>
          <w:numId w:val="4"/>
        </w:numPr>
        <w:spacing w:after="0" w:line="360" w:lineRule="auto"/>
        <w:rPr>
          <w:rFonts w:ascii="Arial" w:hAnsi="Arial" w:cs="Arial"/>
          <w:sz w:val="22"/>
          <w:szCs w:val="22"/>
        </w:rPr>
      </w:pPr>
      <w:r>
        <w:rPr>
          <w:rFonts w:ascii="Arial" w:hAnsi="Arial" w:cs="Arial"/>
          <w:sz w:val="22"/>
          <w:szCs w:val="22"/>
        </w:rPr>
        <w:t>podmiot stosujący pomniejszenie musi otrzymać oświadczenie dostawcy paliwa przeznaczonego na międzynarodowy bunkier morski, złożone przez dostawcę zaopatrującego bezpośrednio statki morskie w takie paliwo;</w:t>
      </w:r>
    </w:p>
    <w:p w14:paraId="48442C70" w14:textId="77777777" w:rsidR="00F44747" w:rsidRDefault="00F44747" w:rsidP="00F44747">
      <w:pPr>
        <w:pStyle w:val="Teksttreci0"/>
        <w:numPr>
          <w:ilvl w:val="0"/>
          <w:numId w:val="4"/>
        </w:numPr>
        <w:spacing w:after="0" w:line="360" w:lineRule="auto"/>
        <w:rPr>
          <w:rFonts w:ascii="Arial" w:hAnsi="Arial" w:cs="Arial"/>
          <w:sz w:val="22"/>
          <w:szCs w:val="22"/>
        </w:rPr>
      </w:pPr>
      <w:r>
        <w:rPr>
          <w:rFonts w:ascii="Arial" w:hAnsi="Arial" w:cs="Arial"/>
          <w:sz w:val="22"/>
          <w:szCs w:val="22"/>
        </w:rPr>
        <w:t>ww. oświadczenie musi zawierać wszystkie informacje wymienione w § 3 ust. 3 Rozporządzenia.</w:t>
      </w:r>
    </w:p>
    <w:p w14:paraId="7A698FC3" w14:textId="77777777" w:rsidR="00F44747" w:rsidRDefault="00F44747" w:rsidP="00F44747">
      <w:pPr>
        <w:pStyle w:val="Teksttreci0"/>
        <w:shd w:val="clear" w:color="auto" w:fill="auto"/>
        <w:spacing w:after="0" w:line="360" w:lineRule="auto"/>
        <w:ind w:firstLine="360"/>
        <w:rPr>
          <w:rFonts w:ascii="Arial" w:hAnsi="Arial" w:cs="Arial"/>
          <w:sz w:val="22"/>
          <w:szCs w:val="22"/>
        </w:rPr>
      </w:pPr>
      <w:r>
        <w:rPr>
          <w:rFonts w:ascii="Arial" w:hAnsi="Arial" w:cs="Arial"/>
          <w:sz w:val="22"/>
          <w:szCs w:val="22"/>
        </w:rPr>
        <w:t xml:space="preserve">W stanie faktycznym będącym przedmiotem niniejszego wniosku wszystkie z powyższych warunków są w ocenie Wnioskodawcy spełnione. Wnioskodawca wskazuje bowiem, że sprzedawane przez niego do Kontrahenta paliwa żeglugowe są przeznaczone na międzynarodowy bunkier morski i na żadnym etapie dokonywania transakcji / obrotu tym paliwem przeznaczenie to się nie zmienia. Zdaniem Wnioskodawcy zakwestionowaniem zamiaru takiego właśnie wykorzystania paliwa nie może być występujące w niektórych przypadkach ich mieszanie (oleju lekkiego z ciężkim), które dokonywane jest wyłącznie w celu obniżenia lepkości dostarczanego produktu w celu sprostania specyficznym wymaganiom klienta w danej transakcji - nie zaś po to, by nowopowstały produkt mógł być sprzedany lub wykorzystany na jakiekolwiek cele inne niż międzynarodowy bunkier morski. </w:t>
      </w:r>
    </w:p>
    <w:p w14:paraId="3EBD2C31" w14:textId="77777777" w:rsidR="00F44747" w:rsidRDefault="00F44747" w:rsidP="00F44747">
      <w:pPr>
        <w:widowControl w:val="0"/>
        <w:spacing w:line="360" w:lineRule="auto"/>
        <w:ind w:firstLine="700"/>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Wnioskodawca otrzymuje odpowiednie oświadczenie od Kontrahenta, tj. dostawcy paliwa przeznaczonego na międzynarodowy bunkier morski, zaopatrującego bezpośrednio statki morskie w takie paliwo, jak również Wnioskodawca uzyska oświadczenie Kontrahenta, spełniające wszystkie przewidziane prawem wymogi, wynikające z § 3 ust. 3 Rozporządzenia.</w:t>
      </w:r>
    </w:p>
    <w:p w14:paraId="7A55337B" w14:textId="77777777" w:rsidR="00F44747" w:rsidRDefault="00F44747" w:rsidP="00F44747">
      <w:pPr>
        <w:widowControl w:val="0"/>
        <w:spacing w:line="360" w:lineRule="auto"/>
        <w:ind w:firstLine="700"/>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 xml:space="preserve">Zdaniem Wnioskodawcy, w stanie faktycznym będącym podstawą niniejszego wniosku, Wnioskodawca prawidłowo stosuje pomniejszenie podstawy wyliczenia wielkości opłaty zapasowej na podstawie art. 5 ust. 6 pkt 2 ustawy o zapasach, jak również w ocenie Wnioskodawcy prawidłowość działania znajduje swoje odzwierciedlenie w regulacjach prawnych Unii Europejskiej, które nakładają na poszczególne państwa członkowskie obowiązek tworzenia i utrzymywania zapasów interwencyjnych paliw na wypadek </w:t>
      </w:r>
      <w:r>
        <w:rPr>
          <w:rFonts w:ascii="Arial" w:eastAsia="Arial" w:hAnsi="Arial" w:cs="Arial"/>
          <w:color w:val="000000"/>
          <w:sz w:val="22"/>
          <w:szCs w:val="22"/>
          <w:lang w:eastAsia="pl-PL" w:bidi="pl-PL"/>
        </w:rPr>
        <w:lastRenderedPageBreak/>
        <w:t>zagrożenia bezpieczeństwa paliwowego lub zakłóceń na rynku naftowym i które z tego względu muszą być uwzględniane przy interpretowaniu krajowych regulacji w tym zakresie. W tym zakresie istotne są zwłaszcza przepisy dyrektywy Rady (WE) nr 2009/119/WE z dnia 14 września 2009 r. nakładającej na państwa członkowskie obowiązek utrzymywania minimalnych zapasów ropy naftowej lub produktów ropopochodnych (Dz. Urz. UE L 265 z 09.10.2009 r., str. 9-23; dalej „Dyrektywa”), która jest głównym unijnym aktem prawnym regulującym obowiązki i prawa państw członkowskich związane z tworzeniem i utrzymywaniem zapasów interwencyjnych paliw.</w:t>
      </w:r>
    </w:p>
    <w:p w14:paraId="31A4F42A" w14:textId="77777777" w:rsidR="00F44747" w:rsidRDefault="00F44747" w:rsidP="00F44747">
      <w:pPr>
        <w:pStyle w:val="Teksttreci0"/>
        <w:shd w:val="clear" w:color="auto" w:fill="auto"/>
        <w:spacing w:after="0"/>
        <w:ind w:firstLine="700"/>
        <w:rPr>
          <w:rFonts w:ascii="Arial" w:eastAsia="Arial" w:hAnsi="Arial" w:cs="Arial"/>
          <w:color w:val="000000"/>
          <w:sz w:val="22"/>
          <w:szCs w:val="22"/>
          <w:lang w:bidi="pl-PL"/>
        </w:rPr>
      </w:pPr>
      <w:r>
        <w:rPr>
          <w:rFonts w:ascii="Arial" w:hAnsi="Arial" w:cs="Arial"/>
          <w:sz w:val="22"/>
          <w:szCs w:val="22"/>
        </w:rPr>
        <w:t>Zdaniem Wnioskodawcy, ustawa o zapasach implementuje do krajowego porządku prawnego regulacje Dyrektywy; jej stosowanie musi więc uwzględniać cel ustanowienia</w:t>
      </w:r>
      <w:r>
        <w:t xml:space="preserve"> i </w:t>
      </w:r>
      <w:r>
        <w:rPr>
          <w:rFonts w:ascii="Arial" w:eastAsia="Arial" w:hAnsi="Arial" w:cs="Arial"/>
          <w:color w:val="000000"/>
          <w:sz w:val="22"/>
          <w:szCs w:val="22"/>
          <w:lang w:bidi="pl-PL"/>
        </w:rPr>
        <w:t>literalne brzmienie Dyrektywy. Skoro więc przepisy Dyrektywy bezsprzecznie wyłączają paliwa przeznaczone na międzynarodowy bunkier morski z jakiegokolwiek wpływu na poziom zapasów interwencyjnych tworzonych i utrzymywanych przez państwa członkowskie, to stosowanie ustawy o zapasach w praktyce musi prowadzić do takiego samego rezultatu, czyli neutralności tych paliw na obowiązki wszelkich podmiotów objętych ustawą o zapasach. W stanie faktycznym niniejszej sprawy postulat ten będzie natomiast zrealizowany wyłącznie w przypadku przyznania prawa do stosowania pomniejszenia, o którym mowa w art. 5 ust 6 pkt 2 ustawy o zapasach, właśnie Wnioskodawcy. Przesunięcie tego uprawnienia na jakikolwiek inny podmiot uczestniczący w transakcjach spowodowałoby bowiem ryzyko rzeczywistego objęcia paliwa przeznaczonego na międzynarodowy bunkier morski obowiązkiem tworzenia i utrzymywania zapasów obowiązkowych paliw i uiszczania opłaty zapasowej. W takim przypadku Wnioskodawca musiałby bowiem wypełniać te obowiązki, a Kontrahent nie mógłby sobie tego skompensować - jako podmiot niemający wysokiej „własnej” opłaty zapasowej w praktyce często nie miałby bowiem czego pomniejszać.</w:t>
      </w:r>
    </w:p>
    <w:p w14:paraId="2037BA1D" w14:textId="77777777" w:rsidR="00F44747" w:rsidRDefault="00F44747" w:rsidP="00F44747">
      <w:pPr>
        <w:pStyle w:val="Teksttreci0"/>
        <w:shd w:val="clear" w:color="auto" w:fill="auto"/>
        <w:spacing w:after="0"/>
        <w:ind w:firstLine="700"/>
        <w:rPr>
          <w:rFonts w:ascii="Arial" w:eastAsia="Arial" w:hAnsi="Arial" w:cs="Arial"/>
          <w:color w:val="000000"/>
          <w:sz w:val="22"/>
          <w:szCs w:val="22"/>
          <w:lang w:bidi="pl-PL"/>
        </w:rPr>
      </w:pPr>
      <w:r>
        <w:rPr>
          <w:rFonts w:ascii="Arial" w:eastAsia="Arial" w:hAnsi="Arial" w:cs="Arial"/>
          <w:color w:val="000000"/>
          <w:sz w:val="22"/>
          <w:szCs w:val="22"/>
          <w:lang w:bidi="pl-PL"/>
        </w:rPr>
        <w:t xml:space="preserve">Wnioskodawca dla poparcia swojego stanowiska przywołuje treść unijnego rozporządzenia Parlamentu Europejskiego i Rady (WE) nr 1099/2008 z dnia 22 października 2008 r. w sprawie statystyki energii (Dz. Urz. UEL 304 z 14.11.2008 r., str. 1, z późn. zm.; dalej „Rozporządzenie ws. statystyki energii”), z uwagi na bezpośrednie odwołanie w przepisach ustawy o zapasach do definicji „paliw” w kontekście obowiązku uiszczania opłaty zapasowej. Zdaniem Wnioskodawcy zgodnie z regulacjami tego aktu prawnego paliwa przeznaczone na międzynarodowy bunkier morski nie powinny być uwzględniane przy sprawozdawczości państw członkowskich, w której określana jest podstawa tworzenia i utrzymywania przez te kraje zapasów interwencyjnych. Oznacza to więc, że przepisy krajowe, które zgodnie z orzecznictwem Trybunału Sprawiedliwości Unii Europejskiej nie mogą być sprzeczne z regulacjami unijnymi - muszą być ustanawiane i stosowane w taki sposób, by w praktyce paliwa przeznaczone na międzynarodowy bunkier morski pozostawały neutralne dla wszystkich stron zaangażowanych w wypełnianie obowiązków związanych z zapasami interwencyjnymi, do tworzenia których </w:t>
      </w:r>
      <w:r>
        <w:rPr>
          <w:rFonts w:ascii="Arial" w:eastAsia="Arial" w:hAnsi="Arial" w:cs="Arial"/>
          <w:color w:val="000000"/>
          <w:sz w:val="22"/>
          <w:szCs w:val="22"/>
          <w:lang w:bidi="pl-PL"/>
        </w:rPr>
        <w:lastRenderedPageBreak/>
        <w:t>zobowiązane są państwa członkowskie Unii Europejskiej.</w:t>
      </w:r>
    </w:p>
    <w:p w14:paraId="14EBAF9F" w14:textId="77777777" w:rsidR="00F44747" w:rsidRDefault="00F44747" w:rsidP="00F44747">
      <w:pPr>
        <w:spacing w:line="360" w:lineRule="auto"/>
        <w:rPr>
          <w:rFonts w:ascii="Arial" w:eastAsia="Arial" w:hAnsi="Arial" w:cs="Arial"/>
          <w:color w:val="000000"/>
          <w:sz w:val="22"/>
          <w:szCs w:val="22"/>
          <w:lang w:eastAsia="pl-PL" w:bidi="pl-PL"/>
        </w:rPr>
        <w:sectPr w:rsidR="00F44747">
          <w:type w:val="continuous"/>
          <w:pgSz w:w="11900" w:h="16840"/>
          <w:pgMar w:top="1062" w:right="1546" w:bottom="1394" w:left="1657" w:header="0" w:footer="3" w:gutter="0"/>
          <w:cols w:space="708"/>
        </w:sectPr>
      </w:pPr>
    </w:p>
    <w:p w14:paraId="30BD2C5F" w14:textId="77777777" w:rsidR="00F44747" w:rsidRDefault="00F44747" w:rsidP="00F44747">
      <w:pPr>
        <w:widowControl w:val="0"/>
        <w:spacing w:line="360" w:lineRule="auto"/>
        <w:ind w:firstLine="700"/>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Powyższe oznacza, że na gruncie regulacji unijnych paliwa przeznaczone na międzynarodowy bunkier morski, w stanie faktycznym i zdarzeniu przyszłym będącym przedmiotem niniejszego wniosku, pozostają całkowicie obojętne dla wielkości tworzonych przez Polskę zapasów interwencyjnych paliw tworzonych i utrzymywanych na wypadek zagrożenia bezpieczeństwa paliwowego lub zakłóceń na rynku naftowym.</w:t>
      </w:r>
    </w:p>
    <w:p w14:paraId="645C0889" w14:textId="77777777" w:rsidR="00F44747" w:rsidRDefault="00F44747" w:rsidP="00F44747">
      <w:pPr>
        <w:widowControl w:val="0"/>
        <w:spacing w:line="360" w:lineRule="auto"/>
        <w:ind w:firstLine="700"/>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Zdaniem Wnioskodawcy powyższe konkluzje pozostają w pełni aktualne także w przypadku uznania, że Kontrahent mieszając paliwa żeglugowe w celu obniżenia ich lepkości dokonuje „produkcji” nowych paliw. Rozpoznawanie „produkcji paliw” przez Kontrahenta, a co za tym idzie nietraktowanie paliw sprzedawanych przez Wnioskodawcę jako przeznaczonych na międzynarodowy bunkier morski, rażąco naruszałoby w ocenie Wnioskodawcy - wynikający z regulacji unijnych - obowiązek zwolnienia tego rodzaju paliw z wliczania ich do podstawy tworzenia zapasów obowiązkowych i uiszczania opłaty zapasowej.</w:t>
      </w:r>
    </w:p>
    <w:p w14:paraId="7A816A5B" w14:textId="77777777" w:rsidR="00624AD2" w:rsidRDefault="00F44747" w:rsidP="00F44747">
      <w:pPr>
        <w:widowControl w:val="0"/>
        <w:spacing w:line="360" w:lineRule="auto"/>
        <w:ind w:firstLine="700"/>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Ponadto, w ocenie Wnioskodawcy nawet ewentualne uznanie, że Kontrahent dokonuje „produkcji” paliw w rozumieniu ustawy o zapasach, nie zmienia faktu, że paliwa sprzedawane przez Wnioskodawcę są „przeznaczone na międzynarodowy bunkier morski”. Zdaniem Wnioskodawcy, ustawodawca nie posłużył się bowiem w art. 5 ust. 6 pkt 2 ustawy o zapasach frazą „paliwa sprzedane” ani „paliwa wykorzystane”, lecz „paliwa</w:t>
      </w:r>
    </w:p>
    <w:p w14:paraId="376FDD20" w14:textId="77777777" w:rsidR="00624AD2" w:rsidRDefault="00624AD2" w:rsidP="00F44747">
      <w:pPr>
        <w:widowControl w:val="0"/>
        <w:spacing w:line="360" w:lineRule="auto"/>
        <w:ind w:firstLine="700"/>
        <w:jc w:val="both"/>
        <w:rPr>
          <w:rFonts w:ascii="Arial" w:eastAsia="Arial" w:hAnsi="Arial" w:cs="Arial"/>
          <w:color w:val="000000"/>
          <w:sz w:val="22"/>
          <w:szCs w:val="22"/>
          <w:lang w:eastAsia="pl-PL" w:bidi="pl-PL"/>
        </w:rPr>
      </w:pPr>
    </w:p>
    <w:p w14:paraId="39C0494F" w14:textId="5982DAE8" w:rsidR="00F44747" w:rsidRDefault="00F44747" w:rsidP="00624AD2">
      <w:pPr>
        <w:widowControl w:val="0"/>
        <w:spacing w:line="360" w:lineRule="auto"/>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przeznaczone” na międzynarodowy bunkier morski. Innymi słowy Wnioskodawca uważa, że paliwo może być przeznaczone na międzynarodowy bunkier morski nawet wówczas, gdy jest jedynie wykorzystywane do dalszej produkcji u bezpośredniego dostawcy paliwa żeglugowego na statki. Wnioskodawca zaznacza, że paliwa sprzedawane przez niego Kontrahentowi i paliwa finalne przeznaczane na międzynarodowy bunkier morski to dokładnie te same wyroby; można więc twierdzić, że oba podmioty w łańcuchu dostaw (Wnioskodawca i Kontrahent) produkuję paliwa przeznaczone na międzynarodowy bunkier morski i oba podmioty maję prawo do realizacji pomniejszenia podstawy wyliczenia opłaty zapasowej z art. 5 ust. 6 pkt 2 ustawy o zapasach.</w:t>
      </w:r>
    </w:p>
    <w:p w14:paraId="20C937DD" w14:textId="77777777" w:rsidR="00F44747" w:rsidRDefault="00F44747" w:rsidP="00F44747">
      <w:pPr>
        <w:widowControl w:val="0"/>
        <w:spacing w:line="360" w:lineRule="auto"/>
        <w:ind w:firstLine="700"/>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 xml:space="preserve">Zdaniem Wnioskodawcy warunkiem zastosowania zwolnienia wynikającego z art. 5 ust 6 pkt 2 ustawy o zapasach jest uzyskanie przez Wnioskodawcę dokumentu oświadczenia Kontrahenta, tj. dostawcy paliwa przeznaczonego na międzynarodowy bunkier morski, określonego w rozporządzeniu w sprawie dokumentów. Rozwiązanie to - w ocenie Wnioskodawcy - jest podobne do konstrukcji oświadczeń o przeznaczeniu wyrobów, która jest używana na gruncie przepisów akcyzowych. W tym zakresie ugruntowało się natomiast orzecznictwo sądowe, zgodnie z którym sprzedawca - jeżeli uzyskał kompletne, poprawne pod względem formalnym oświadczenie kontrahenta - nie </w:t>
      </w:r>
      <w:r>
        <w:rPr>
          <w:rFonts w:ascii="Arial" w:eastAsia="Arial" w:hAnsi="Arial" w:cs="Arial"/>
          <w:color w:val="000000"/>
          <w:sz w:val="22"/>
          <w:szCs w:val="22"/>
          <w:lang w:eastAsia="pl-PL" w:bidi="pl-PL"/>
        </w:rPr>
        <w:lastRenderedPageBreak/>
        <w:t>może odpowiadać za ewentualną nieprawdziwość tego oświadczenia. Przedsiębiorca uważa, że podobnie jest w przypadku oświadczeń Kontrahenta uzyskiwanych przez Przedsiębiorcę: jeżeli są one kompletne i poprawne formalnie, to nawet przy stwierdzeniu, że Kontrahent de facto nie zużył paliw sprzedanych przez Wnioskodawcę do międzynarodowego bunkrowania, ale do dalszej produkcji paliw, to Przedsiębiorca nie może ponosić odpowiedzialności polegającej na zakwestionowaniu u niego prawidłowości stosowania mechanizmu obniżenia wysokości uiszczanej opłaty zapasowej w oparciu o art. 5 ust. 6 pkt 2 ustawy o zapasach.</w:t>
      </w:r>
    </w:p>
    <w:p w14:paraId="6270DCCB" w14:textId="77777777" w:rsidR="00F44747" w:rsidRDefault="00F44747" w:rsidP="00F44747">
      <w:pPr>
        <w:widowControl w:val="0"/>
        <w:spacing w:line="360" w:lineRule="auto"/>
        <w:ind w:firstLine="700"/>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Wobec powyższego Wnioskodawca wnosi jak na wstępie, tj. o potwierdzenie, że przy wyliczeniu uiszczanej przez siebie opłaty zapasowej będzie uprawniony do zastosowania pomniejszenia, o którym mowa w art. 5 ust. 6 pkt 2 ustawy o zapasach, w odniesieniu do wolumenu sprzedanych Kontrahentowi paliw żeglugowych, które po wymieszaniu przez Kontrahenta w celu obniżenia ich lepkości zostaną sprzedane z przeznaczeniem na międzynarodowy bunkier morski.</w:t>
      </w:r>
    </w:p>
    <w:p w14:paraId="1ED34AD7" w14:textId="77777777" w:rsidR="00F44747" w:rsidRDefault="00F44747" w:rsidP="00F44747">
      <w:pPr>
        <w:spacing w:line="360" w:lineRule="auto"/>
        <w:ind w:firstLine="708"/>
        <w:jc w:val="both"/>
        <w:rPr>
          <w:rFonts w:ascii="Arial" w:eastAsia="Times New Roman" w:hAnsi="Arial" w:cs="Arial"/>
          <w:sz w:val="22"/>
          <w:szCs w:val="22"/>
          <w:lang w:eastAsia="pl-PL"/>
        </w:rPr>
      </w:pPr>
      <w:r>
        <w:rPr>
          <w:rFonts w:ascii="Arial" w:eastAsia="Times New Roman" w:hAnsi="Arial" w:cs="Arial"/>
          <w:bCs/>
          <w:iCs/>
          <w:sz w:val="22"/>
          <w:szCs w:val="22"/>
          <w:lang w:eastAsia="pl-PL"/>
        </w:rPr>
        <w:t xml:space="preserve">W dniu 29 marca 2019 r.. Prezes Agencji Rezerw Materiałowych wydał decyzje nr BPI-2/I/19 w sprawie udzielenia pisemnej interpretacji przepisów dotyczących opłaty zapasowej, w której w świetle obowiązującego stanu prawnego stanowiska Wnioskodawcy w sprawie oceny prawnej przedstawionego stanu faktycznego uznał za nieprawidłowe. </w:t>
      </w:r>
    </w:p>
    <w:p w14:paraId="2AEACD95" w14:textId="77777777" w:rsidR="00F44747" w:rsidRDefault="00F44747" w:rsidP="00F44747">
      <w:pPr>
        <w:spacing w:line="360" w:lineRule="auto"/>
        <w:ind w:firstLine="708"/>
        <w:jc w:val="both"/>
        <w:rPr>
          <w:rFonts w:ascii="Arial" w:eastAsia="Times New Roman" w:hAnsi="Arial" w:cs="Arial"/>
          <w:bCs/>
          <w:iCs/>
          <w:sz w:val="22"/>
          <w:szCs w:val="22"/>
          <w:lang w:eastAsia="pl-PL"/>
        </w:rPr>
      </w:pPr>
      <w:r>
        <w:rPr>
          <w:rFonts w:ascii="Arial" w:eastAsia="Times New Roman" w:hAnsi="Arial" w:cs="Arial"/>
          <w:bCs/>
          <w:iCs/>
          <w:sz w:val="22"/>
          <w:szCs w:val="22"/>
          <w:lang w:eastAsia="pl-PL"/>
        </w:rPr>
        <w:t>W dniu 17 kwietnia 2019 r. (data wpływu do Prezesa Agencji 23 kwietnia 2019 r.) Wnioskodawca złożył odwołanie od ww. decyzji. Prezes Agencji Rezerw Materiałowych, jako organ I instancji, po ponownym przeanalizowaniu materiału dowodowego zgromadzonego w sprawie, nie znalazł podstaw do uwzględnienia odwołania Skarżącej w całości w trybie art. 132 k.p.a. i przekazał odwołanie do Ministra Energii w dniu 25 kwietnia 2019 r.</w:t>
      </w:r>
    </w:p>
    <w:p w14:paraId="0CDD9ECE" w14:textId="77777777" w:rsidR="00F44747" w:rsidRDefault="00F44747" w:rsidP="00F44747">
      <w:pPr>
        <w:spacing w:line="360" w:lineRule="auto"/>
        <w:ind w:firstLine="708"/>
        <w:jc w:val="both"/>
        <w:rPr>
          <w:rFonts w:ascii="Arial" w:eastAsia="Times New Roman" w:hAnsi="Arial" w:cs="Arial"/>
          <w:bCs/>
          <w:iCs/>
          <w:sz w:val="22"/>
          <w:szCs w:val="22"/>
          <w:lang w:eastAsia="pl-PL"/>
        </w:rPr>
      </w:pPr>
      <w:r>
        <w:rPr>
          <w:rFonts w:ascii="Arial" w:eastAsia="Times New Roman" w:hAnsi="Arial" w:cs="Arial"/>
          <w:bCs/>
          <w:iCs/>
          <w:sz w:val="22"/>
          <w:szCs w:val="22"/>
          <w:lang w:eastAsia="pl-PL"/>
        </w:rPr>
        <w:t xml:space="preserve">Decyzją nr 14/06/2019 z dnia 12 czerwca 2019 r. Minister Energii utrzymał w mocy ww. decyzję w sprawie udzielenia pisemnej interpretacji przepisów dotyczących opłaty zapasowej.  </w:t>
      </w:r>
    </w:p>
    <w:p w14:paraId="17DD1858" w14:textId="26C311CA" w:rsidR="00F44747" w:rsidRPr="00624AD2" w:rsidRDefault="00F44747" w:rsidP="00624AD2">
      <w:pPr>
        <w:widowControl w:val="0"/>
        <w:spacing w:after="240" w:line="352" w:lineRule="auto"/>
        <w:ind w:firstLine="708"/>
        <w:jc w:val="both"/>
        <w:rPr>
          <w:rFonts w:ascii="Arial" w:eastAsia="Arial" w:hAnsi="Arial" w:cs="Arial"/>
          <w:b/>
          <w:color w:val="000000"/>
          <w:sz w:val="22"/>
          <w:szCs w:val="22"/>
          <w:lang w:eastAsia="pl-PL" w:bidi="pl-PL"/>
        </w:rPr>
      </w:pPr>
      <w:r>
        <w:rPr>
          <w:rFonts w:ascii="Arial" w:hAnsi="Arial" w:cs="Arial"/>
          <w:sz w:val="22"/>
          <w:szCs w:val="22"/>
        </w:rPr>
        <w:t xml:space="preserve">Wyrokiem z dnia  5 grudnia 2019 r. Wojewódzkiego Sądu Administracyjnego uchylił  zaskarżoną decyzję Ministra Energii nr 14/06/2019 z dnia 12 czerwca 2019 r. oraz poprzedzającą ją decyzję Prezesa Agencji Rezerw Materiałowych nr BPI-2/I/19 z dnia 29 marca 2019 r. i nakazał organowi interpretacyjnemu rozpoznając ponownie sprawę uwzględnić wykładnie przepisów ustawy o zapasach przedstawioną przez Sąd.   </w:t>
      </w:r>
    </w:p>
    <w:p w14:paraId="2E332BCC" w14:textId="27978656" w:rsidR="00F44747" w:rsidRDefault="00F44747" w:rsidP="00624AD2">
      <w:pPr>
        <w:widowControl w:val="0"/>
        <w:spacing w:line="360" w:lineRule="auto"/>
        <w:jc w:val="both"/>
        <w:rPr>
          <w:rFonts w:ascii="Arial" w:eastAsia="Arial" w:hAnsi="Arial" w:cs="Arial"/>
          <w:color w:val="000000"/>
          <w:sz w:val="22"/>
          <w:szCs w:val="22"/>
          <w:lang w:eastAsia="pl-PL" w:bidi="pl-PL"/>
        </w:rPr>
        <w:sectPr w:rsidR="00F44747">
          <w:type w:val="continuous"/>
          <w:pgSz w:w="11900" w:h="16840"/>
          <w:pgMar w:top="1062" w:right="1546" w:bottom="1394" w:left="1657" w:header="0" w:footer="3" w:gutter="0"/>
          <w:cols w:space="708"/>
        </w:sectPr>
      </w:pPr>
      <w:r>
        <w:rPr>
          <w:rFonts w:ascii="Arial" w:eastAsia="Arial" w:hAnsi="Arial" w:cs="Arial"/>
          <w:b/>
          <w:bCs/>
          <w:color w:val="000000"/>
          <w:sz w:val="22"/>
          <w:szCs w:val="22"/>
          <w:lang w:eastAsia="pl-PL" w:bidi="pl-PL"/>
        </w:rPr>
        <w:t>W świetle obowiązującego stanu prawnego stanowisko Wnioskodawcy w sprawie oceny prawnej przedstawionego stanu f</w:t>
      </w:r>
      <w:r w:rsidR="00624AD2">
        <w:rPr>
          <w:rFonts w:ascii="Arial" w:eastAsia="Arial" w:hAnsi="Arial" w:cs="Arial"/>
          <w:b/>
          <w:bCs/>
          <w:color w:val="000000"/>
          <w:sz w:val="22"/>
          <w:szCs w:val="22"/>
          <w:lang w:eastAsia="pl-PL" w:bidi="pl-PL"/>
        </w:rPr>
        <w:t>aktycznego uznano za prawidłowe</w:t>
      </w:r>
    </w:p>
    <w:p w14:paraId="7C2405A0" w14:textId="77777777" w:rsidR="00F44747" w:rsidRDefault="00F44747" w:rsidP="00F44747">
      <w:pPr>
        <w:spacing w:line="360" w:lineRule="auto"/>
        <w:jc w:val="both"/>
        <w:rPr>
          <w:rFonts w:cs="Arial"/>
          <w:color w:val="000000"/>
          <w:sz w:val="22"/>
          <w:szCs w:val="22"/>
        </w:rPr>
      </w:pPr>
    </w:p>
    <w:p w14:paraId="0CF8C723" w14:textId="77777777" w:rsidR="00F44747" w:rsidRDefault="00F44747" w:rsidP="00F44747">
      <w:pPr>
        <w:spacing w:line="360" w:lineRule="auto"/>
        <w:ind w:firstLine="708"/>
        <w:jc w:val="both"/>
        <w:rPr>
          <w:rFonts w:ascii="Arial" w:hAnsi="Arial" w:cs="Arial"/>
          <w:sz w:val="22"/>
          <w:szCs w:val="22"/>
        </w:rPr>
      </w:pPr>
      <w:r>
        <w:rPr>
          <w:rFonts w:ascii="Arial" w:hAnsi="Arial" w:cs="Arial"/>
          <w:sz w:val="22"/>
          <w:szCs w:val="22"/>
        </w:rPr>
        <w:t xml:space="preserve">Zgodnie z art. 34 ust. 1 ustawy z dnia 6 marca 2018 r. – Prawo przedsiębiorców (Dz.U. z 2021 r. poz. 162) przedsiębiorca może złożyć do właściwego organu lub właściwej jednostki </w:t>
      </w:r>
      <w:r>
        <w:rPr>
          <w:rFonts w:ascii="Arial" w:hAnsi="Arial" w:cs="Arial"/>
          <w:sz w:val="22"/>
          <w:szCs w:val="22"/>
        </w:rPr>
        <w:lastRenderedPageBreak/>
        <w:t xml:space="preserve">organizacyjnej wniosek o wydanie wyjaśnienia co do zakresu i sposobu stosowania przepisów, z których wynika obowiązek świadczenia przez przedsiębiorcę daniny publicznej lub składek na ubezpieczenia społeczne lub zdrowotne, w jego indywidualnej sprawie (interpretacja indywidualna). Zgodnie z treścią przepisu art. 34 ust. 5 udzielenie interpretacji indywidualnej następuje w drodze decyzji, od której służy odwołanie. Interpretacja indywidualna zawiera wyczerpujący opis przedstawionego we wniosku zaistniałego stanu faktycznego lub zdarzenia przyszłego oraz wskazanie prawidłowego stanowiska wraz z uzasadnieniem prawnym oraz pouczeniem o prawie wniesienia środka zaskarżenia.  W myśl art. 34 ust. 16 upp do postępowań o wydanie interpretacji indywidualnej stosuje się przepisy Kodeksu postępowania administracyjnego, chyba że odrębne przepisy stanowią inaczej. </w:t>
      </w:r>
    </w:p>
    <w:p w14:paraId="3EFC2E81" w14:textId="77777777" w:rsidR="00F44747" w:rsidRDefault="00F44747" w:rsidP="00F44747">
      <w:pPr>
        <w:spacing w:line="360" w:lineRule="auto"/>
        <w:ind w:firstLine="708"/>
        <w:jc w:val="both"/>
        <w:rPr>
          <w:rFonts w:ascii="Arial" w:hAnsi="Arial" w:cs="Arial"/>
          <w:sz w:val="22"/>
          <w:szCs w:val="22"/>
        </w:rPr>
      </w:pPr>
      <w:r>
        <w:rPr>
          <w:rFonts w:ascii="Arial" w:hAnsi="Arial" w:cs="Arial"/>
          <w:sz w:val="22"/>
          <w:szCs w:val="22"/>
        </w:rPr>
        <w:t xml:space="preserve">Stosownie do art. 21b ust. 14 ustawy o zapasach, organem właściwym </w:t>
      </w:r>
      <w:r>
        <w:rPr>
          <w:rFonts w:ascii="Arial" w:hAnsi="Arial" w:cs="Arial"/>
          <w:sz w:val="22"/>
          <w:szCs w:val="22"/>
        </w:rPr>
        <w:br/>
        <w:t xml:space="preserve">w sprawie opłaty zapasowej jest Prezes Agencji, któremu przysługują uprawnienia organu podatkowego, określone w dziale III oraz dziale V ustawy z dnia 29 sierpnia 1997 r. – Ordynacja podatkowa. </w:t>
      </w:r>
    </w:p>
    <w:p w14:paraId="1EF67BE3" w14:textId="77777777" w:rsidR="00624AD2" w:rsidRDefault="00F44747" w:rsidP="00F44747">
      <w:pPr>
        <w:widowControl w:val="0"/>
        <w:spacing w:line="360" w:lineRule="auto"/>
        <w:ind w:firstLine="700"/>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 xml:space="preserve">Przepis art. 21 b ust. 1 ustawy o zapasach, stanowi, że koszty tworzenia i finansowania zapasów agencyjnych ponoszą producenci i handlowcy, uiszczając opłatę zapasową. Treść art. 2 pkt 18  ustawy o zapasach zawiera definicję legalną producenta, zgodnie z którą jest nim </w:t>
      </w:r>
    </w:p>
    <w:p w14:paraId="502A720F" w14:textId="0CAC5850" w:rsidR="00624AD2" w:rsidRDefault="00F44747" w:rsidP="00624AD2">
      <w:pPr>
        <w:widowControl w:val="0"/>
        <w:spacing w:line="360" w:lineRule="auto"/>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przedsiębiorca wykonujący działalność gospodarczą w zakresie produkcji paliw, w tym także zlecającego taką produkcję innym podmiotom, z wyłączeniem usługowej produkcji na rzecz</w:t>
      </w:r>
    </w:p>
    <w:p w14:paraId="6B198F88" w14:textId="77777777" w:rsidR="00624AD2" w:rsidRDefault="00624AD2" w:rsidP="00624AD2">
      <w:pPr>
        <w:widowControl w:val="0"/>
        <w:spacing w:line="360" w:lineRule="auto"/>
        <w:jc w:val="both"/>
        <w:rPr>
          <w:rFonts w:ascii="Arial" w:eastAsia="Arial" w:hAnsi="Arial" w:cs="Arial"/>
          <w:color w:val="000000"/>
          <w:sz w:val="22"/>
          <w:szCs w:val="22"/>
          <w:lang w:eastAsia="pl-PL" w:bidi="pl-PL"/>
        </w:rPr>
      </w:pPr>
    </w:p>
    <w:p w14:paraId="6B90EBD1" w14:textId="106A1168" w:rsidR="00F44747" w:rsidRDefault="00624AD2" w:rsidP="00624AD2">
      <w:pPr>
        <w:widowControl w:val="0"/>
        <w:spacing w:line="360" w:lineRule="auto"/>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i</w:t>
      </w:r>
      <w:r w:rsidR="00F44747">
        <w:rPr>
          <w:rFonts w:ascii="Arial" w:eastAsia="Arial" w:hAnsi="Arial" w:cs="Arial"/>
          <w:color w:val="000000"/>
          <w:sz w:val="22"/>
          <w:szCs w:val="22"/>
          <w:lang w:eastAsia="pl-PL" w:bidi="pl-PL"/>
        </w:rPr>
        <w:t>nnych podmiotów.</w:t>
      </w:r>
    </w:p>
    <w:p w14:paraId="31B3B2C7" w14:textId="77777777" w:rsidR="00F44747" w:rsidRDefault="00F44747" w:rsidP="00F44747">
      <w:pPr>
        <w:spacing w:line="360" w:lineRule="auto"/>
        <w:ind w:firstLine="708"/>
        <w:jc w:val="both"/>
        <w:rPr>
          <w:rFonts w:ascii="Arial" w:hAnsi="Arial" w:cs="Arial"/>
          <w:sz w:val="22"/>
          <w:szCs w:val="22"/>
        </w:rPr>
      </w:pPr>
      <w:r>
        <w:rPr>
          <w:rFonts w:ascii="Arial" w:hAnsi="Arial" w:cs="Arial"/>
          <w:sz w:val="22"/>
          <w:szCs w:val="22"/>
        </w:rPr>
        <w:t>Produkcją, w myśl art. 2 ust. 1 pkt 8 ustawy o zapasach, jest wytwarzanie paliw w procesie przerobu ropy naftowej, kondensatu gazu ziemnego (NGL), półproduktów rafineryjnych i innych węglowodorów lub przetwarzanie paliw poprzez procesy mieszania komponentów, w tym paliw, w wyniku których powstaje co najmniej jedno z paliw albo wzrasta całkowita ilość jednego z nich.</w:t>
      </w:r>
    </w:p>
    <w:p w14:paraId="55DE4DE4" w14:textId="77777777" w:rsidR="00F44747" w:rsidRDefault="00F44747" w:rsidP="00F44747">
      <w:pPr>
        <w:spacing w:line="360" w:lineRule="auto"/>
        <w:ind w:firstLine="708"/>
        <w:jc w:val="both"/>
        <w:rPr>
          <w:rFonts w:ascii="Arial" w:hAnsi="Arial" w:cs="Arial"/>
          <w:sz w:val="22"/>
          <w:szCs w:val="22"/>
        </w:rPr>
      </w:pPr>
      <w:r>
        <w:rPr>
          <w:rFonts w:ascii="Arial" w:hAnsi="Arial" w:cs="Arial"/>
          <w:sz w:val="22"/>
          <w:szCs w:val="22"/>
        </w:rPr>
        <w:t xml:space="preserve">Należy podkreślić, że przedmiotem opłaty zapasowej oraz obowiązku tworzenia i utrzymywania zapasów obowiązkowych ropy naftowej lub paliw nie są paliwa, lecz działalność w zakresie produkcji paliw lub przywozu paliw. Obowiązki te ciążą jedynie na podmiotach, które wykonują działalność gospodarczą obejmującą przywóz paliw lub produkcję paliw w rozumieniu ustawy o zapasach. </w:t>
      </w:r>
    </w:p>
    <w:p w14:paraId="4C5EF640" w14:textId="77777777" w:rsidR="00F44747" w:rsidRDefault="00F44747" w:rsidP="00F44747">
      <w:pPr>
        <w:spacing w:line="360" w:lineRule="auto"/>
        <w:ind w:firstLine="708"/>
        <w:jc w:val="both"/>
        <w:rPr>
          <w:rFonts w:ascii="Arial" w:hAnsi="Arial" w:cs="Arial"/>
          <w:sz w:val="22"/>
          <w:szCs w:val="22"/>
        </w:rPr>
      </w:pPr>
      <w:r>
        <w:rPr>
          <w:rFonts w:ascii="Arial" w:hAnsi="Arial" w:cs="Arial"/>
          <w:sz w:val="22"/>
          <w:szCs w:val="22"/>
        </w:rPr>
        <w:t xml:space="preserve">Zgodnie z art. 2 ust. 1 pkt 3 ustawy o zapasach paliwa to produkty naftowe określone w pkt 2 lit. f- m, w tym również zawierające dodatki bez względu na ich ilość. Z przepisu art. 2 </w:t>
      </w:r>
      <w:r>
        <w:rPr>
          <w:rFonts w:ascii="Arial" w:hAnsi="Arial" w:cs="Arial"/>
          <w:sz w:val="22"/>
          <w:szCs w:val="22"/>
        </w:rPr>
        <w:lastRenderedPageBreak/>
        <w:t xml:space="preserve">ust. 1 pkt 2 lit. f-m tej ustawy wynika, iż paliwami są: gaz płynny (LPG), benzyny silnikowe, benzyny lotnicze, paliwa typu benzynowego do silników odrzutowych, paliwa typu nafty do silników odrzutowych, inne rodzaje nafty, oleje napędowe, w tym lekkie oleje opałowe, ciężkie oleje opałowe - określone w załączniku A rozdział 3 rozporządzenia Parlamentu Europejskiego i Rady (WE) nr 1099/2008 z dnia 22 października 2008 r. w sprawie statystyki energii (Dz. Urz. UE L 304 z 14.11.2008, str. 1, z późn. zm.). </w:t>
      </w:r>
    </w:p>
    <w:p w14:paraId="7219C798" w14:textId="77777777" w:rsidR="00F44747" w:rsidRDefault="00F44747" w:rsidP="00F44747">
      <w:pPr>
        <w:spacing w:line="360" w:lineRule="auto"/>
        <w:ind w:firstLine="708"/>
        <w:jc w:val="both"/>
        <w:rPr>
          <w:rFonts w:ascii="Arial" w:hAnsi="Arial" w:cs="Arial"/>
          <w:sz w:val="22"/>
          <w:szCs w:val="22"/>
        </w:rPr>
      </w:pPr>
      <w:r>
        <w:rPr>
          <w:rFonts w:ascii="Arial" w:hAnsi="Arial" w:cs="Arial"/>
          <w:sz w:val="22"/>
          <w:szCs w:val="22"/>
        </w:rPr>
        <w:t>Przepis art. 3 ust. 5 ustawy o zapasach stanowi natomiast, iż minister właściwy do spraw energii określi, w drodze rozporządzenia, szczegółowy wykaz:</w:t>
      </w:r>
    </w:p>
    <w:p w14:paraId="620B03F5" w14:textId="77777777" w:rsidR="00F44747" w:rsidRDefault="00F44747" w:rsidP="00F44747">
      <w:pPr>
        <w:spacing w:line="360" w:lineRule="auto"/>
        <w:jc w:val="both"/>
        <w:rPr>
          <w:rFonts w:ascii="Arial" w:hAnsi="Arial" w:cs="Arial"/>
          <w:sz w:val="22"/>
          <w:szCs w:val="22"/>
        </w:rPr>
      </w:pPr>
      <w:r>
        <w:rPr>
          <w:rFonts w:ascii="Arial" w:hAnsi="Arial" w:cs="Arial"/>
          <w:sz w:val="22"/>
          <w:szCs w:val="22"/>
        </w:rPr>
        <w:t>1)</w:t>
      </w:r>
      <w:r>
        <w:rPr>
          <w:rFonts w:ascii="Arial" w:hAnsi="Arial" w:cs="Arial"/>
          <w:sz w:val="22"/>
          <w:szCs w:val="22"/>
        </w:rPr>
        <w:tab/>
        <w:t>surowców oraz produktów naftowych uwzględnianych podczas ustalania ilości zapasów interwencyjnych,</w:t>
      </w:r>
    </w:p>
    <w:p w14:paraId="5BA3C404" w14:textId="77777777" w:rsidR="00F44747" w:rsidRDefault="00F44747" w:rsidP="00F44747">
      <w:pPr>
        <w:spacing w:line="360" w:lineRule="auto"/>
        <w:jc w:val="both"/>
        <w:rPr>
          <w:rFonts w:ascii="Arial" w:hAnsi="Arial" w:cs="Arial"/>
          <w:sz w:val="22"/>
          <w:szCs w:val="22"/>
        </w:rPr>
      </w:pPr>
      <w:r>
        <w:rPr>
          <w:rFonts w:ascii="Arial" w:hAnsi="Arial" w:cs="Arial"/>
          <w:sz w:val="22"/>
          <w:szCs w:val="22"/>
        </w:rPr>
        <w:t>2)</w:t>
      </w:r>
      <w:r>
        <w:rPr>
          <w:rFonts w:ascii="Arial" w:hAnsi="Arial" w:cs="Arial"/>
          <w:color w:val="385623"/>
          <w:sz w:val="22"/>
          <w:szCs w:val="22"/>
        </w:rPr>
        <w:tab/>
      </w:r>
      <w:r>
        <w:rPr>
          <w:rFonts w:ascii="Arial" w:hAnsi="Arial" w:cs="Arial"/>
          <w:sz w:val="22"/>
          <w:szCs w:val="22"/>
        </w:rPr>
        <w:t>surowców oraz paliw, w których tworzy się zapasy interwencyjne, w podziale na kategorie (grupy), uwzględniając możliwość zamiennego utrzymywania zapasów tych paliw w ramach danej kategorii,</w:t>
      </w:r>
    </w:p>
    <w:p w14:paraId="34A3AA84" w14:textId="77777777" w:rsidR="00F44747" w:rsidRDefault="00F44747" w:rsidP="00F44747">
      <w:pPr>
        <w:spacing w:line="360" w:lineRule="auto"/>
        <w:jc w:val="both"/>
        <w:rPr>
          <w:rFonts w:ascii="Arial" w:hAnsi="Arial" w:cs="Arial"/>
          <w:sz w:val="22"/>
          <w:szCs w:val="22"/>
        </w:rPr>
      </w:pPr>
      <w:r>
        <w:rPr>
          <w:rFonts w:ascii="Arial" w:hAnsi="Arial" w:cs="Arial"/>
          <w:sz w:val="22"/>
          <w:szCs w:val="22"/>
        </w:rPr>
        <w:t>3)</w:t>
      </w:r>
      <w:r>
        <w:rPr>
          <w:rFonts w:ascii="Arial" w:hAnsi="Arial" w:cs="Arial"/>
          <w:sz w:val="22"/>
          <w:szCs w:val="22"/>
        </w:rPr>
        <w:tab/>
        <w:t>paliw stanowiących podstawę do wyliczenia opłaty zapasowej biorąc pod uwagę obowiązującą klasyfikację Nomenklatury Scalonej (kody CN) według załącznika I do rozporządzenia Rady (EWG) Nr 2658/87 z dnia 23 lipca 1987 r. w sprawie nomenklatury taryfowej i statystycznej oraz w sprawie Wspólnej Taryfy Celnej (Dz. Urz. L 256 z 07.09.1987, str. 1), strukturę zużycia paliw na rynku krajowym oraz zobowiązania międzynarodowe Rzeczypospolitej.</w:t>
      </w:r>
    </w:p>
    <w:p w14:paraId="05D1545C" w14:textId="77777777" w:rsidR="00F44747" w:rsidRDefault="00F44747" w:rsidP="00F44747">
      <w:pPr>
        <w:spacing w:line="360" w:lineRule="auto"/>
        <w:ind w:firstLine="708"/>
        <w:jc w:val="both"/>
        <w:rPr>
          <w:rFonts w:ascii="Arial" w:hAnsi="Arial" w:cs="Arial"/>
          <w:sz w:val="22"/>
          <w:szCs w:val="22"/>
        </w:rPr>
      </w:pPr>
      <w:r>
        <w:rPr>
          <w:rFonts w:ascii="Arial" w:hAnsi="Arial" w:cs="Arial"/>
          <w:sz w:val="22"/>
          <w:szCs w:val="22"/>
        </w:rPr>
        <w:t>Natomiast z art. 5 ust. 6 ustawy o zapasach wynika, że wielkość produkcji paliw lub przywozu ropy naftowej lub paliw stanowiące podstawę obliczenia wymaganej na dany rok kalendarzowy ilości zapasów obowiązkowych ropy naftowej lub paliw oraz obliczenia opłaty zapasowej pomniejsza się odpowiednio o ilości:</w:t>
      </w:r>
    </w:p>
    <w:p w14:paraId="4A9E0F0F" w14:textId="77777777" w:rsidR="00F44747" w:rsidRDefault="00F44747" w:rsidP="00F44747">
      <w:pPr>
        <w:spacing w:line="360" w:lineRule="auto"/>
        <w:ind w:left="993" w:hanging="285"/>
        <w:jc w:val="both"/>
        <w:rPr>
          <w:rFonts w:ascii="Arial" w:hAnsi="Arial" w:cs="Arial"/>
          <w:sz w:val="22"/>
          <w:szCs w:val="22"/>
        </w:rPr>
      </w:pPr>
      <w:r>
        <w:rPr>
          <w:rFonts w:ascii="Arial" w:hAnsi="Arial" w:cs="Arial"/>
          <w:sz w:val="22"/>
          <w:szCs w:val="22"/>
        </w:rPr>
        <w:t>1) ropy naftowej lub paliw wywiezionych z terytorium Rzeczypospolitej Polskiej,</w:t>
      </w:r>
    </w:p>
    <w:p w14:paraId="2CB490C9" w14:textId="77777777" w:rsidR="00F44747" w:rsidRDefault="00F44747" w:rsidP="00F44747">
      <w:pPr>
        <w:spacing w:line="360" w:lineRule="auto"/>
        <w:ind w:firstLine="708"/>
        <w:jc w:val="both"/>
        <w:rPr>
          <w:rFonts w:ascii="Arial" w:hAnsi="Arial" w:cs="Arial"/>
          <w:sz w:val="22"/>
          <w:szCs w:val="22"/>
        </w:rPr>
      </w:pPr>
      <w:r>
        <w:rPr>
          <w:rFonts w:ascii="Arial" w:hAnsi="Arial" w:cs="Arial"/>
          <w:sz w:val="22"/>
          <w:szCs w:val="22"/>
        </w:rPr>
        <w:t>2) paliw przeznaczonych na międzynarodowy bunkier morski,</w:t>
      </w:r>
    </w:p>
    <w:p w14:paraId="26233CCC" w14:textId="77777777" w:rsidR="00F44747" w:rsidRDefault="00F44747" w:rsidP="00F44747">
      <w:pPr>
        <w:spacing w:line="360" w:lineRule="auto"/>
        <w:ind w:firstLine="708"/>
        <w:jc w:val="both"/>
        <w:rPr>
          <w:rFonts w:ascii="Arial" w:hAnsi="Arial" w:cs="Arial"/>
          <w:sz w:val="22"/>
          <w:szCs w:val="22"/>
        </w:rPr>
      </w:pPr>
      <w:r>
        <w:rPr>
          <w:rFonts w:ascii="Arial" w:hAnsi="Arial" w:cs="Arial"/>
          <w:sz w:val="22"/>
          <w:szCs w:val="22"/>
        </w:rPr>
        <w:t>3) paliw wyprodukowanych z olejów odpadowych,</w:t>
      </w:r>
    </w:p>
    <w:p w14:paraId="30E0266B" w14:textId="77777777" w:rsidR="00F44747" w:rsidRDefault="00F44747" w:rsidP="00F44747">
      <w:pPr>
        <w:spacing w:line="360" w:lineRule="auto"/>
        <w:ind w:left="993" w:hanging="285"/>
        <w:jc w:val="both"/>
        <w:rPr>
          <w:rFonts w:ascii="Arial" w:hAnsi="Arial" w:cs="Arial"/>
          <w:sz w:val="22"/>
          <w:szCs w:val="22"/>
        </w:rPr>
      </w:pPr>
      <w:r>
        <w:rPr>
          <w:rFonts w:ascii="Arial" w:hAnsi="Arial" w:cs="Arial"/>
          <w:sz w:val="22"/>
          <w:szCs w:val="22"/>
        </w:rPr>
        <w:t>4) ropy naftowej lub paliw przeznaczonych na odtworzenie zapasów obowiązkowych ropy naftowej lub paliw,</w:t>
      </w:r>
    </w:p>
    <w:p w14:paraId="222E9537" w14:textId="77777777" w:rsidR="00F44747" w:rsidRDefault="00F44747" w:rsidP="00F44747">
      <w:pPr>
        <w:spacing w:line="360" w:lineRule="auto"/>
        <w:ind w:left="993" w:hanging="285"/>
        <w:jc w:val="both"/>
        <w:rPr>
          <w:rFonts w:ascii="Arial" w:hAnsi="Arial" w:cs="Arial"/>
          <w:sz w:val="22"/>
          <w:szCs w:val="22"/>
        </w:rPr>
      </w:pPr>
      <w:r>
        <w:rPr>
          <w:rFonts w:ascii="Arial" w:hAnsi="Arial" w:cs="Arial"/>
          <w:sz w:val="22"/>
          <w:szCs w:val="22"/>
        </w:rPr>
        <w:t>5)</w:t>
      </w:r>
      <w:r>
        <w:rPr>
          <w:rFonts w:ascii="Arial" w:hAnsi="Arial" w:cs="Arial"/>
          <w:sz w:val="22"/>
          <w:szCs w:val="22"/>
        </w:rPr>
        <w:tab/>
        <w:t>paliw przeznaczonych na zużycie własne przez producenta w procesie technologicznym przerobu ropy,</w:t>
      </w:r>
    </w:p>
    <w:p w14:paraId="701F1740" w14:textId="77777777" w:rsidR="00F44747" w:rsidRDefault="00F44747" w:rsidP="00F44747">
      <w:pPr>
        <w:spacing w:line="360" w:lineRule="auto"/>
        <w:ind w:left="993" w:hanging="285"/>
        <w:jc w:val="both"/>
        <w:rPr>
          <w:rFonts w:ascii="Arial" w:hAnsi="Arial" w:cs="Arial"/>
          <w:sz w:val="22"/>
          <w:szCs w:val="22"/>
        </w:rPr>
      </w:pPr>
      <w:r>
        <w:rPr>
          <w:rFonts w:ascii="Arial" w:hAnsi="Arial" w:cs="Arial"/>
          <w:sz w:val="22"/>
          <w:szCs w:val="22"/>
        </w:rPr>
        <w:t>6)</w:t>
      </w:r>
      <w:r>
        <w:rPr>
          <w:rFonts w:ascii="Arial" w:hAnsi="Arial" w:cs="Arial"/>
          <w:sz w:val="22"/>
          <w:szCs w:val="22"/>
        </w:rPr>
        <w:tab/>
        <w:t>paliw wyprodukowanych z ropy naftowej, kondensatu gazu ziemnego (NGL) i innych węglowodorów wydobytych w kraju lub z obszaru morskiego należącego do krajowej strefy ekonomicznej,</w:t>
      </w:r>
    </w:p>
    <w:p w14:paraId="73CBDBE5" w14:textId="77777777" w:rsidR="00F44747" w:rsidRDefault="00F44747" w:rsidP="00F44747">
      <w:pPr>
        <w:spacing w:line="360" w:lineRule="auto"/>
        <w:ind w:left="993" w:hanging="285"/>
        <w:jc w:val="both"/>
        <w:rPr>
          <w:rFonts w:ascii="Arial" w:hAnsi="Arial" w:cs="Arial"/>
          <w:sz w:val="22"/>
          <w:szCs w:val="22"/>
        </w:rPr>
      </w:pPr>
      <w:r>
        <w:rPr>
          <w:rFonts w:ascii="Arial" w:hAnsi="Arial" w:cs="Arial"/>
          <w:sz w:val="22"/>
          <w:szCs w:val="22"/>
        </w:rPr>
        <w:lastRenderedPageBreak/>
        <w:t xml:space="preserve">7) biokomponentów dodanych do paliw przez producenta w procesie ich produkcji </w:t>
      </w:r>
    </w:p>
    <w:p w14:paraId="6EBFE4E3" w14:textId="77777777" w:rsidR="00F44747" w:rsidRDefault="00F44747" w:rsidP="00F44747">
      <w:pPr>
        <w:spacing w:line="360" w:lineRule="auto"/>
        <w:jc w:val="both"/>
        <w:rPr>
          <w:rFonts w:ascii="Arial" w:hAnsi="Arial" w:cs="Arial"/>
          <w:sz w:val="22"/>
          <w:szCs w:val="22"/>
        </w:rPr>
      </w:pPr>
      <w:r>
        <w:rPr>
          <w:rFonts w:ascii="Arial" w:hAnsi="Arial" w:cs="Arial"/>
          <w:sz w:val="22"/>
          <w:szCs w:val="22"/>
        </w:rPr>
        <w:t>- pod warunkiem potwierdzenia tych ilości dokumentami określonymi w przepisach wydanych na podstawie ust. 6a ustawy o zapasach.</w:t>
      </w:r>
    </w:p>
    <w:p w14:paraId="52BCCCAE" w14:textId="77777777" w:rsidR="00F44747" w:rsidRDefault="00F44747" w:rsidP="00F44747">
      <w:pPr>
        <w:spacing w:line="360" w:lineRule="auto"/>
        <w:ind w:firstLine="708"/>
        <w:jc w:val="both"/>
        <w:rPr>
          <w:rFonts w:ascii="Arial" w:hAnsi="Arial" w:cs="Arial"/>
          <w:sz w:val="22"/>
          <w:szCs w:val="22"/>
        </w:rPr>
      </w:pPr>
      <w:r>
        <w:rPr>
          <w:rFonts w:ascii="Arial" w:hAnsi="Arial" w:cs="Arial"/>
          <w:sz w:val="22"/>
          <w:szCs w:val="22"/>
        </w:rPr>
        <w:t>Zgodnie z art. 5 ust. 6a ustawy o zapasach, minister właściwy do spraw energii określi, w drodze rozporządzenia, rodzaje dokumentów potwierdzających ilości ropy naftowej, paliw lub biokomponentów, o których mowa w ust. 6, uprawniające do pomniejszenia wielkości produkcji paliw lub przywozu ropy naftowej lub paliw, stanowiących podstawę obliczenia wymaganej na dany rok kalendarzowy ilości zapasów obowiązkowych ropy naftowej lub paliw oraz obliczenia opłaty zapasowej, biorąc pod uwagę konieczność zapewnienia kontroli nad zapasami obowiązkowymi ropy naftowej lub paliw oraz konieczność zapewnienia rzetelności obliczeń dokonywanych przez producentów i handlowców, a także możliwość dokonania kontroli poprawności tych obliczeń.</w:t>
      </w:r>
    </w:p>
    <w:p w14:paraId="3004FE90" w14:textId="77777777" w:rsidR="00F44747" w:rsidRDefault="00F44747" w:rsidP="00F44747">
      <w:pPr>
        <w:spacing w:line="360" w:lineRule="auto"/>
        <w:ind w:firstLine="708"/>
        <w:jc w:val="both"/>
        <w:rPr>
          <w:rFonts w:ascii="Arial" w:hAnsi="Arial" w:cs="Arial"/>
          <w:sz w:val="22"/>
          <w:szCs w:val="22"/>
          <w:lang w:bidi="pl-PL"/>
        </w:rPr>
      </w:pPr>
      <w:r>
        <w:rPr>
          <w:rFonts w:ascii="Arial" w:hAnsi="Arial" w:cs="Arial"/>
          <w:sz w:val="22"/>
          <w:szCs w:val="22"/>
          <w:lang w:bidi="pl-PL"/>
        </w:rPr>
        <w:t>Zgodnie z § 3 ust. 1 pkt 2 rozporządzenia w sprawie dokumentów, dokumentami uprawniającymi do pomniejszania wielkości produkcji paliw lub przywozu paliw o ilości, o których mowa w art. 5 ust. 6 pkt 2 ustawy o zapasach, są m. in. oświadczenia dostawcy paliwa przeznaczonego na międzynarodowy bunkier morski, złożone przez dostawcę zaopatrującego bezpośrednio statki morskie w takie paliwo, które muszą zawierać informacje określone w § 3 ust. 3 rozporządzenia w sprawie dokumentów, tj.:</w:t>
      </w:r>
    </w:p>
    <w:p w14:paraId="4AA69B80" w14:textId="77777777" w:rsidR="00F44747" w:rsidRDefault="00F44747" w:rsidP="00F44747">
      <w:pPr>
        <w:numPr>
          <w:ilvl w:val="0"/>
          <w:numId w:val="5"/>
        </w:numPr>
        <w:spacing w:line="360" w:lineRule="auto"/>
        <w:jc w:val="both"/>
        <w:rPr>
          <w:rFonts w:ascii="Arial" w:hAnsi="Arial" w:cs="Arial"/>
          <w:sz w:val="22"/>
          <w:szCs w:val="22"/>
          <w:lang w:bidi="pl-PL"/>
        </w:rPr>
      </w:pPr>
      <w:r>
        <w:rPr>
          <w:rFonts w:ascii="Arial" w:hAnsi="Arial" w:cs="Arial"/>
          <w:sz w:val="22"/>
          <w:szCs w:val="22"/>
          <w:lang w:bidi="pl-PL"/>
        </w:rPr>
        <w:t>nazwę i adres dostawcy paliwa;</w:t>
      </w:r>
    </w:p>
    <w:p w14:paraId="74A85863" w14:textId="77777777" w:rsidR="00F44747" w:rsidRDefault="00F44747" w:rsidP="00F44747">
      <w:pPr>
        <w:numPr>
          <w:ilvl w:val="0"/>
          <w:numId w:val="5"/>
        </w:numPr>
        <w:spacing w:line="360" w:lineRule="auto"/>
        <w:jc w:val="both"/>
        <w:rPr>
          <w:rFonts w:ascii="Arial" w:hAnsi="Arial" w:cs="Arial"/>
          <w:sz w:val="22"/>
          <w:szCs w:val="22"/>
          <w:lang w:bidi="pl-PL"/>
        </w:rPr>
      </w:pPr>
      <w:r>
        <w:rPr>
          <w:rFonts w:ascii="Arial" w:hAnsi="Arial" w:cs="Arial"/>
          <w:sz w:val="22"/>
          <w:szCs w:val="22"/>
          <w:lang w:bidi="pl-PL"/>
        </w:rPr>
        <w:t>numer identyfikacyjny w krajowym rejestrze urzędowym podmiotów gospodarki narodowej (REGON) i numer identyfikacji podatkowej (NIP) dostawcy paliwa ciekłego;</w:t>
      </w:r>
    </w:p>
    <w:p w14:paraId="7953B477" w14:textId="77777777" w:rsidR="00F44747" w:rsidRDefault="00F44747" w:rsidP="00F44747">
      <w:pPr>
        <w:numPr>
          <w:ilvl w:val="0"/>
          <w:numId w:val="5"/>
        </w:numPr>
        <w:spacing w:line="360" w:lineRule="auto"/>
        <w:jc w:val="both"/>
        <w:rPr>
          <w:rFonts w:ascii="Arial" w:hAnsi="Arial" w:cs="Arial"/>
          <w:sz w:val="22"/>
          <w:szCs w:val="22"/>
          <w:lang w:bidi="pl-PL"/>
        </w:rPr>
      </w:pPr>
      <w:r>
        <w:rPr>
          <w:rFonts w:ascii="Arial" w:hAnsi="Arial" w:cs="Arial"/>
          <w:sz w:val="22"/>
          <w:szCs w:val="22"/>
          <w:lang w:bidi="pl-PL"/>
        </w:rPr>
        <w:t>nazwę i adres sprzedawcy paliwa;</w:t>
      </w:r>
    </w:p>
    <w:p w14:paraId="1B3F25A7" w14:textId="77777777" w:rsidR="00F44747" w:rsidRDefault="00F44747" w:rsidP="00F44747">
      <w:pPr>
        <w:numPr>
          <w:ilvl w:val="0"/>
          <w:numId w:val="5"/>
        </w:numPr>
        <w:spacing w:line="360" w:lineRule="auto"/>
        <w:jc w:val="both"/>
        <w:rPr>
          <w:rFonts w:ascii="Arial" w:hAnsi="Arial" w:cs="Arial"/>
          <w:sz w:val="22"/>
          <w:szCs w:val="22"/>
          <w:lang w:bidi="pl-PL"/>
        </w:rPr>
      </w:pPr>
      <w:r>
        <w:rPr>
          <w:rFonts w:ascii="Arial" w:hAnsi="Arial" w:cs="Arial"/>
          <w:sz w:val="22"/>
          <w:szCs w:val="22"/>
          <w:lang w:bidi="pl-PL"/>
        </w:rPr>
        <w:t>numer identyfikacyjny w krajowym rejestrze urzędowym podmiotów gospodarki narodowej (REGON) i numer identyfikacji podatkowej (NIP) sprzedawcy paliwa ciekłego;</w:t>
      </w:r>
    </w:p>
    <w:p w14:paraId="60944B36" w14:textId="77777777" w:rsidR="00F44747" w:rsidRDefault="00F44747" w:rsidP="00F44747">
      <w:pPr>
        <w:numPr>
          <w:ilvl w:val="0"/>
          <w:numId w:val="5"/>
        </w:numPr>
        <w:spacing w:line="360" w:lineRule="auto"/>
        <w:jc w:val="both"/>
        <w:rPr>
          <w:rFonts w:ascii="Arial" w:hAnsi="Arial" w:cs="Arial"/>
          <w:sz w:val="22"/>
          <w:szCs w:val="22"/>
          <w:lang w:bidi="pl-PL"/>
        </w:rPr>
      </w:pPr>
      <w:r>
        <w:rPr>
          <w:rFonts w:ascii="Arial" w:hAnsi="Arial" w:cs="Arial"/>
          <w:sz w:val="22"/>
          <w:szCs w:val="22"/>
          <w:lang w:bidi="pl-PL"/>
        </w:rPr>
        <w:t>informację o rodzaju i ilości zakupionego paliwa w okresie, którego dotyczy oświadczenie;</w:t>
      </w:r>
    </w:p>
    <w:p w14:paraId="341644C3" w14:textId="77777777" w:rsidR="00F44747" w:rsidRDefault="00F44747" w:rsidP="00F44747">
      <w:pPr>
        <w:numPr>
          <w:ilvl w:val="0"/>
          <w:numId w:val="5"/>
        </w:numPr>
        <w:spacing w:line="360" w:lineRule="auto"/>
        <w:jc w:val="both"/>
        <w:rPr>
          <w:rFonts w:ascii="Arial" w:hAnsi="Arial" w:cs="Arial"/>
          <w:sz w:val="22"/>
          <w:szCs w:val="22"/>
          <w:lang w:bidi="pl-PL"/>
        </w:rPr>
      </w:pPr>
      <w:r>
        <w:rPr>
          <w:rFonts w:ascii="Arial" w:hAnsi="Arial" w:cs="Arial"/>
          <w:sz w:val="22"/>
          <w:szCs w:val="22"/>
          <w:lang w:bidi="pl-PL"/>
        </w:rPr>
        <w:t xml:space="preserve">wykaz numerów i dat wystawienia dokumentów (kwitów bunkrowych zawierających numer IMO) dostawy paliwa na statek potwierdzających, </w:t>
      </w:r>
      <w:r>
        <w:rPr>
          <w:rFonts w:ascii="Arial" w:hAnsi="Arial" w:cs="Arial"/>
          <w:sz w:val="22"/>
          <w:szCs w:val="22"/>
          <w:lang w:bidi="pl-PL"/>
        </w:rPr>
        <w:br/>
        <w:t>że zakupione paliwo zostało przeznaczone do bunkrowania statków;</w:t>
      </w:r>
    </w:p>
    <w:p w14:paraId="5558C721" w14:textId="77777777" w:rsidR="00F44747" w:rsidRDefault="00F44747" w:rsidP="00F44747">
      <w:pPr>
        <w:numPr>
          <w:ilvl w:val="0"/>
          <w:numId w:val="5"/>
        </w:numPr>
        <w:spacing w:line="360" w:lineRule="auto"/>
        <w:jc w:val="both"/>
        <w:rPr>
          <w:rFonts w:ascii="Arial" w:hAnsi="Arial" w:cs="Arial"/>
          <w:sz w:val="22"/>
          <w:szCs w:val="22"/>
          <w:lang w:bidi="pl-PL"/>
        </w:rPr>
      </w:pPr>
      <w:r>
        <w:rPr>
          <w:rFonts w:ascii="Arial" w:hAnsi="Arial" w:cs="Arial"/>
          <w:sz w:val="22"/>
          <w:szCs w:val="22"/>
          <w:lang w:bidi="pl-PL"/>
        </w:rPr>
        <w:t>podpis osoby dostarczającej paliwo w imieniu dostawcy.</w:t>
      </w:r>
    </w:p>
    <w:p w14:paraId="49DC121B" w14:textId="77777777" w:rsidR="00F44747" w:rsidRDefault="00F44747" w:rsidP="00F44747">
      <w:pPr>
        <w:spacing w:line="360" w:lineRule="auto"/>
        <w:ind w:firstLine="708"/>
        <w:jc w:val="both"/>
        <w:rPr>
          <w:rFonts w:ascii="Arial" w:hAnsi="Arial" w:cs="Arial"/>
          <w:sz w:val="22"/>
          <w:szCs w:val="22"/>
        </w:rPr>
      </w:pPr>
      <w:r>
        <w:rPr>
          <w:rFonts w:ascii="Arial" w:hAnsi="Arial" w:cs="Arial"/>
          <w:sz w:val="22"/>
          <w:szCs w:val="22"/>
        </w:rPr>
        <w:t xml:space="preserve">Natomiast definicję międzynarodowego bunkra morskiego zawiera </w:t>
      </w:r>
      <w:r>
        <w:rPr>
          <w:rFonts w:ascii="Arial" w:hAnsi="Arial" w:cs="Arial"/>
          <w:sz w:val="22"/>
          <w:szCs w:val="22"/>
        </w:rPr>
        <w:br/>
        <w:t xml:space="preserve">art. 2 pkt 15a ustawy o zapasach, zgodnie z którym jest to ilość paliwa dostarczonego statkom </w:t>
      </w:r>
      <w:r>
        <w:rPr>
          <w:rFonts w:ascii="Arial" w:hAnsi="Arial" w:cs="Arial"/>
          <w:sz w:val="22"/>
          <w:szCs w:val="22"/>
        </w:rPr>
        <w:lastRenderedPageBreak/>
        <w:t>pod wszystkimi banderami prowadzącym morską lub śródlądową żeglugę międzynarodową, z  wyjątkiem paliw zużywanych przez statki rybackie, kutry rybackie, łodzie rybackie i jednostki sił zbrojnych.</w:t>
      </w:r>
    </w:p>
    <w:p w14:paraId="1AAF7CD6" w14:textId="77777777" w:rsidR="00F44747" w:rsidRDefault="00F44747" w:rsidP="00F44747">
      <w:pPr>
        <w:widowControl w:val="0"/>
        <w:spacing w:line="360" w:lineRule="auto"/>
        <w:ind w:firstLine="700"/>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We wniosku o udzielenie interpretacji indywidualnej co do zakresu i sposobu stosowania przepisów ustawy o zapasach Wnioskodawca wskazał, iż jest podmiotem wytwarzającym paliwa ciekłe, w związku z czym jest producentem w rozumieniu ustawy o zapasach. W ramach swojej działalności produkuje paliwo żeglugowe ciężkie oraz lekkie, zwane również olejami ciężkimi i olejami lekkimi. Paliwami są produkty naftowe określone w pkt 2 lit. f-m art. 2 ustawy o zapasach, w tym również zawierające dodatki bez względu na ich ilość. Produkowane przez Wnioskodawcę oleje ciężkie oraz oleje lekkie zostały w ww. ustawie określone jako produkty naftowe - lekkie oleje opałowe i pozostałe oleje napędowe oraz ciężkie oleje opałowe.</w:t>
      </w:r>
    </w:p>
    <w:p w14:paraId="5954EE37" w14:textId="77777777" w:rsidR="00F44747" w:rsidRDefault="00F44747" w:rsidP="00F44747">
      <w:pPr>
        <w:widowControl w:val="0"/>
        <w:spacing w:line="360" w:lineRule="auto"/>
        <w:ind w:firstLine="780"/>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 xml:space="preserve">Mając powyższe na uwadze należy podkreślić, iż Wnioskodawca obowiązany jest uiszczać opłatę zapasową od produkcji lekkich olejów opałowych oraz ciężkich olejów opałowych zwanych przez Wnioskodawcę paliwami żeglugowymi ciężkimi i lekkimi. Produkty te sprzedawane są przez Wnioskodawcę Kontrahentowi, który przed realizacją dostaw na statki (przed bunkrowaniem statków) zgodnie z oczekiwaniami nabywców przedmiotowych produktów dokonuje mieszania ciężkiego oleju opałowego z lekkim olejem opałowym w celu obniżenia lepkości dostarczanego paliwa żeglugowego. </w:t>
      </w:r>
    </w:p>
    <w:p w14:paraId="2A4390F8" w14:textId="77777777" w:rsidR="00F44747" w:rsidRDefault="00F44747" w:rsidP="00F44747">
      <w:pPr>
        <w:spacing w:line="360" w:lineRule="auto"/>
        <w:ind w:firstLine="708"/>
        <w:jc w:val="both"/>
        <w:rPr>
          <w:rFonts w:ascii="Arial" w:hAnsi="Arial" w:cs="Arial"/>
          <w:sz w:val="22"/>
          <w:szCs w:val="22"/>
          <w:lang w:bidi="pl-PL"/>
        </w:rPr>
      </w:pPr>
      <w:r>
        <w:rPr>
          <w:rFonts w:ascii="Arial" w:hAnsi="Arial" w:cs="Arial"/>
          <w:sz w:val="22"/>
          <w:szCs w:val="22"/>
          <w:lang w:bidi="pl-PL"/>
        </w:rPr>
        <w:t>Wnioskodawca wskazał również, że wyżej wymieniony proces jest dokonywany jedynie w celu obniżenia lepkości dostarczanego na statek paliwa żeglugowego oraz realizacji zamówienia klienta. Na podstawie wystawionego przez Kontrahenta np. kwitu bunkrowego oraz ewidencji produkcyjnej można dokładnie obliczyć rodzaj i ilość dostarczonego paliwa przez Wnioskodawcę. Możliwa jest więc na każdym etapie analiz bądź kontroli, dokładna weryfikacja w zakresie ilości paliwa nabytego przez Kontrahenta od Wnioskodawcy, przeznaczonego na międzynarodowy bunkier morski.</w:t>
      </w:r>
    </w:p>
    <w:p w14:paraId="7D1D3D87" w14:textId="77777777" w:rsidR="00F44747" w:rsidRDefault="00F44747" w:rsidP="00F44747">
      <w:pPr>
        <w:widowControl w:val="0"/>
        <w:spacing w:line="360" w:lineRule="auto"/>
        <w:ind w:firstLine="780"/>
        <w:jc w:val="both"/>
        <w:rPr>
          <w:rFonts w:ascii="Arial" w:eastAsia="Arial" w:hAnsi="Arial" w:cs="Arial"/>
          <w:color w:val="000000"/>
          <w:sz w:val="22"/>
          <w:szCs w:val="22"/>
          <w:lang w:eastAsia="pl-PL" w:bidi="pl-PL"/>
        </w:rPr>
      </w:pPr>
      <w:r>
        <w:rPr>
          <w:rFonts w:ascii="Arial" w:hAnsi="Arial" w:cs="Arial"/>
          <w:sz w:val="22"/>
          <w:szCs w:val="22"/>
          <w:lang w:bidi="pl-PL"/>
        </w:rPr>
        <w:t xml:space="preserve">Reasumując, pomimo tego, że paliwo sprzedawane przez Wnioskodawcę Kontrahentowi zostaje zmieszane z innym paliwem przed dostarczeniem na statek, w wyniku czego powstaje inne paliwo żeglugowe, zdaniem Organu, w żadnym momencie nie zmienia  to paliwo swojego przeznaczenia, jakim jest międzynarodowy bunkier morski, czyli spełnia wymagania przepis art. 5 ust. 6 pkt 2 ustawy o zapasach, który wyraźnie stwierdza, że wielkość produkcji paliw lub przywozu ropy naftowej lub paliw stanowiące podstawę obliczenia wymaganej na dany rok kalendarzowy ilości zapasów obowiązkowych ropy </w:t>
      </w:r>
      <w:r>
        <w:rPr>
          <w:rFonts w:ascii="Arial" w:hAnsi="Arial" w:cs="Arial"/>
          <w:sz w:val="22"/>
          <w:szCs w:val="22"/>
          <w:lang w:bidi="pl-PL"/>
        </w:rPr>
        <w:lastRenderedPageBreak/>
        <w:t xml:space="preserve">naftowej lub paliw oraz obliczenia opłaty zapasowej pomniejsza się odpowiednio o ilości paliw - przeznaczonych na międzynarodowy bunkier morski. </w:t>
      </w:r>
    </w:p>
    <w:p w14:paraId="65CE502A" w14:textId="77777777" w:rsidR="00F44747" w:rsidRDefault="00F44747" w:rsidP="00F44747">
      <w:pPr>
        <w:spacing w:line="360" w:lineRule="auto"/>
        <w:ind w:firstLine="708"/>
        <w:jc w:val="both"/>
        <w:rPr>
          <w:rFonts w:ascii="Arial" w:hAnsi="Arial" w:cs="Arial"/>
          <w:sz w:val="22"/>
          <w:szCs w:val="22"/>
          <w:lang w:bidi="pl-PL"/>
        </w:rPr>
      </w:pPr>
      <w:r>
        <w:rPr>
          <w:rFonts w:ascii="Arial" w:hAnsi="Arial" w:cs="Arial"/>
          <w:sz w:val="22"/>
          <w:szCs w:val="22"/>
          <w:lang w:bidi="pl-PL"/>
        </w:rPr>
        <w:t xml:space="preserve">Ponadto warunkiem jaki przewidział ustawodawca dotyczącym pomniejszeń jest potwierdzenie ilości paliw przeznaczonych na międzynarodowy bunkier morski odpowiednimi dokumentami, o których mowa w przepisach wydanych na podstawie art. 5 ust. 6a ustawy o zapasach. Zgodnie z § 3 ust. 1-3 rozporządzenia w sprawie dokumentów, wskazane pomniejszenie może być stosowane wyłącznie w przypadku posiadania przez dany podmiot oświadczenia. I jak potwierdza Wnioskodawca, również te warunki są spełnione. </w:t>
      </w:r>
    </w:p>
    <w:p w14:paraId="36E6394B" w14:textId="77777777" w:rsidR="00F44747" w:rsidRDefault="00F44747" w:rsidP="00F44747">
      <w:pPr>
        <w:spacing w:line="360" w:lineRule="auto"/>
        <w:ind w:firstLine="708"/>
        <w:jc w:val="both"/>
        <w:rPr>
          <w:rFonts w:ascii="Arial" w:hAnsi="Arial" w:cs="Arial"/>
          <w:sz w:val="22"/>
          <w:szCs w:val="22"/>
          <w:lang w:bidi="pl-PL"/>
        </w:rPr>
      </w:pPr>
      <w:r>
        <w:rPr>
          <w:rFonts w:ascii="Arial" w:hAnsi="Arial" w:cs="Arial"/>
          <w:sz w:val="22"/>
          <w:szCs w:val="22"/>
          <w:lang w:bidi="pl-PL"/>
        </w:rPr>
        <w:t xml:space="preserve">Mając na uwadze powyższe, należy zgodzić się ze stanowiskiem Wnioskodawcy, że oświadczenie dostawcy paliwa przeznaczonego na międzynarodowy bunkier morski, złożone przez dostawcę zaopatrującego bezpośrednio statki morskie w takie paliwo, o ile spełnia wymogi formalne określone w  </w:t>
      </w:r>
      <w:r>
        <w:rPr>
          <w:rFonts w:ascii="Arial" w:hAnsi="Arial" w:cs="Arial"/>
          <w:sz w:val="22"/>
          <w:szCs w:val="22"/>
        </w:rPr>
        <w:t>§ 3 ust. 3 ww. rozporządzenia, stanowi niezbędny ale i wystarczający dowód potwierdzający przeznaczenie paliwa na międzynarodowy bunkier morski, pozwalający na skorzystanie nie tylko  z uprawnieni, ale wręcz obowiązku określonego w art. 5 ust. 6 pkt 2 ustawy o zapasach. Przepis ten nie przewiduje bowiem ani fakultatywności  dokonywanych pomniejszeń opłaty zapasowej, ani uzyskiwania zgody jakiegokolwiek organu wskazując, że pomniejszenia dokonuje uprawniony podmiot z mocy samego prawa.</w:t>
      </w:r>
    </w:p>
    <w:p w14:paraId="3930CA83" w14:textId="77777777" w:rsidR="00F44747" w:rsidRDefault="00F44747" w:rsidP="00F44747">
      <w:pPr>
        <w:spacing w:line="360" w:lineRule="auto"/>
        <w:ind w:firstLine="708"/>
        <w:jc w:val="both"/>
        <w:rPr>
          <w:rFonts w:ascii="Arial" w:hAnsi="Arial" w:cs="Arial"/>
          <w:sz w:val="22"/>
          <w:szCs w:val="22"/>
          <w:lang w:bidi="pl-PL"/>
        </w:rPr>
      </w:pPr>
      <w:r>
        <w:rPr>
          <w:rFonts w:ascii="Arial" w:hAnsi="Arial" w:cs="Arial"/>
          <w:sz w:val="22"/>
          <w:szCs w:val="22"/>
          <w:lang w:bidi="pl-PL"/>
        </w:rPr>
        <w:t xml:space="preserve">Podsumowując, Organ </w:t>
      </w:r>
      <w:r>
        <w:rPr>
          <w:rFonts w:ascii="Arial" w:hAnsi="Arial" w:cs="Arial"/>
          <w:bCs/>
          <w:sz w:val="22"/>
          <w:szCs w:val="22"/>
        </w:rPr>
        <w:t xml:space="preserve">w odniesieniu to przedstawionego stanu faktycznego przez </w:t>
      </w:r>
      <w:r>
        <w:rPr>
          <w:rFonts w:ascii="Arial" w:hAnsi="Arial" w:cs="Arial"/>
          <w:sz w:val="22"/>
          <w:szCs w:val="22"/>
          <w:lang w:bidi="pl-PL"/>
        </w:rPr>
        <w:t xml:space="preserve">Wnioskodawcę będącego producentem paliw w rozumieniu ustawy o zapasach, może skorzystać z pomniejszenia, o którym mowa w art. 5 ust. 6 pkt 2 ustawy o zapasach przy wyliczaniu należnej opłaty zapasowej dla paliw  w przypadku sprzedawanego do Kontrahent paliwa żeglugowego z przeznaczeniem na międzynarodowy bunkier morski, również w sytuacji gdy sprzedane Kontrahentowi paliwo żeglugowe zostanie przez niego zmieszane, jedynie </w:t>
      </w:r>
      <w:r>
        <w:rPr>
          <w:rFonts w:ascii="Arial" w:hAnsi="Arial" w:cs="Arial"/>
          <w:bCs/>
          <w:sz w:val="22"/>
          <w:szCs w:val="22"/>
          <w:lang w:bidi="pl-PL"/>
        </w:rPr>
        <w:t>w celu obniżenia lepkości</w:t>
      </w:r>
      <w:r>
        <w:rPr>
          <w:rFonts w:ascii="Arial" w:hAnsi="Arial" w:cs="Arial"/>
          <w:sz w:val="22"/>
          <w:szCs w:val="22"/>
          <w:lang w:bidi="pl-PL"/>
        </w:rPr>
        <w:t xml:space="preserve"> z innym paliwem żeglugowym w wyniku czego powstaje inne paliwo, które jest następnie dostarczane przez Kontrahenta na statek z przeznaczeniem na międzynarodowy bunkier morski, pod warunkiem, że taki schemat działania będą potwierdzały  dokumentami wymaganymi na podstawie § 3 ust. 3 rozporządzenia w sprawie dokumentów.</w:t>
      </w:r>
    </w:p>
    <w:p w14:paraId="1FD5DC62" w14:textId="77777777" w:rsidR="00F44747" w:rsidRDefault="00F44747" w:rsidP="00F44747">
      <w:pPr>
        <w:spacing w:line="360" w:lineRule="auto"/>
        <w:ind w:firstLine="708"/>
        <w:jc w:val="both"/>
        <w:rPr>
          <w:rFonts w:ascii="Arial" w:hAnsi="Arial" w:cs="Arial"/>
          <w:sz w:val="22"/>
          <w:szCs w:val="22"/>
        </w:rPr>
      </w:pPr>
      <w:r>
        <w:rPr>
          <w:rFonts w:ascii="Arial" w:hAnsi="Arial" w:cs="Arial"/>
          <w:sz w:val="22"/>
          <w:szCs w:val="22"/>
        </w:rPr>
        <w:t>Interpretacja dotyczy stanu faktycznego przedstawionego we wniosku przez Wnioskodawcę i stanu prawnego obowiązującego w dniu wydania interpretacji.</w:t>
      </w:r>
    </w:p>
    <w:p w14:paraId="6A745871" w14:textId="77777777" w:rsidR="00F44747" w:rsidRDefault="00F44747" w:rsidP="00F44747">
      <w:pPr>
        <w:spacing w:line="360" w:lineRule="auto"/>
        <w:ind w:firstLine="708"/>
        <w:jc w:val="both"/>
        <w:rPr>
          <w:rFonts w:ascii="Arial" w:hAnsi="Arial" w:cs="Arial"/>
          <w:color w:val="000000"/>
          <w:sz w:val="22"/>
          <w:szCs w:val="22"/>
        </w:rPr>
      </w:pPr>
      <w:r>
        <w:rPr>
          <w:rFonts w:ascii="Arial" w:hAnsi="Arial" w:cs="Arial"/>
          <w:color w:val="000000"/>
          <w:sz w:val="22"/>
          <w:szCs w:val="22"/>
        </w:rPr>
        <w:t>Mając na uwadze powyższe, orzeczono jak w sentencji.</w:t>
      </w:r>
    </w:p>
    <w:p w14:paraId="0C71D3C6" w14:textId="77777777" w:rsidR="00F44747" w:rsidRDefault="00F44747" w:rsidP="00F44747">
      <w:pPr>
        <w:ind w:left="284" w:right="284"/>
        <w:jc w:val="both"/>
        <w:rPr>
          <w:rFonts w:ascii="Arial" w:hAnsi="Arial" w:cs="Arial"/>
          <w:sz w:val="22"/>
          <w:szCs w:val="22"/>
          <w:u w:val="single"/>
        </w:rPr>
      </w:pPr>
    </w:p>
    <w:p w14:paraId="05D61BEA" w14:textId="77777777" w:rsidR="00F44747" w:rsidRDefault="00F44747" w:rsidP="00F44747">
      <w:pPr>
        <w:spacing w:line="360" w:lineRule="auto"/>
        <w:jc w:val="center"/>
        <w:rPr>
          <w:rFonts w:ascii="Arial" w:hAnsi="Arial" w:cs="Arial"/>
          <w:b/>
          <w:color w:val="000000"/>
          <w:sz w:val="20"/>
          <w:szCs w:val="20"/>
        </w:rPr>
      </w:pPr>
      <w:r>
        <w:rPr>
          <w:rFonts w:ascii="Arial" w:hAnsi="Arial" w:cs="Arial"/>
          <w:b/>
          <w:color w:val="000000"/>
          <w:sz w:val="20"/>
          <w:szCs w:val="20"/>
        </w:rPr>
        <w:t>POUCZENIE</w:t>
      </w:r>
    </w:p>
    <w:p w14:paraId="01F99057" w14:textId="020677C1" w:rsidR="00F44747" w:rsidRDefault="00F44747" w:rsidP="00F44747">
      <w:pPr>
        <w:numPr>
          <w:ilvl w:val="0"/>
          <w:numId w:val="6"/>
        </w:numPr>
        <w:spacing w:line="360" w:lineRule="auto"/>
        <w:ind w:left="284"/>
        <w:jc w:val="both"/>
        <w:rPr>
          <w:rFonts w:ascii="Arial" w:hAnsi="Arial" w:cs="Arial"/>
          <w:color w:val="000000"/>
          <w:sz w:val="20"/>
          <w:szCs w:val="20"/>
        </w:rPr>
      </w:pPr>
      <w:r>
        <w:rPr>
          <w:rFonts w:ascii="Arial" w:hAnsi="Arial" w:cs="Arial"/>
          <w:color w:val="000000"/>
          <w:sz w:val="20"/>
          <w:szCs w:val="20"/>
        </w:rPr>
        <w:lastRenderedPageBreak/>
        <w:t>Od niniejszej decyzji przysługuje Stronie odwołanie do  Ministra Klimatu i Środowiska, w terminie 14</w:t>
      </w:r>
      <w:r w:rsidR="00F0106B">
        <w:rPr>
          <w:rFonts w:ascii="Arial" w:hAnsi="Arial" w:cs="Arial"/>
          <w:color w:val="000000"/>
          <w:sz w:val="20"/>
          <w:szCs w:val="20"/>
        </w:rPr>
        <w:t> </w:t>
      </w:r>
      <w:r>
        <w:rPr>
          <w:rFonts w:ascii="Arial" w:hAnsi="Arial" w:cs="Arial"/>
          <w:color w:val="000000"/>
          <w:sz w:val="20"/>
          <w:szCs w:val="20"/>
        </w:rPr>
        <w:t xml:space="preserve">dni od dnia jej doręczenia. Odwołanie wnosi się za pośrednictwem Prezesa Agencji Rezerw Materiałowych; 00-844 Warszawa, ul. Grzybowska 45. </w:t>
      </w:r>
    </w:p>
    <w:p w14:paraId="5E231326" w14:textId="2FF35FA6" w:rsidR="00F44747" w:rsidRDefault="00F44747" w:rsidP="00F44747">
      <w:pPr>
        <w:numPr>
          <w:ilvl w:val="0"/>
          <w:numId w:val="6"/>
        </w:numPr>
        <w:spacing w:line="360" w:lineRule="auto"/>
        <w:ind w:left="284"/>
        <w:jc w:val="both"/>
        <w:rPr>
          <w:rFonts w:ascii="Arial" w:hAnsi="Arial" w:cs="Arial"/>
          <w:color w:val="000000"/>
          <w:sz w:val="20"/>
          <w:szCs w:val="20"/>
        </w:rPr>
      </w:pPr>
      <w:r>
        <w:rPr>
          <w:rFonts w:ascii="Arial" w:hAnsi="Arial" w:cs="Arial"/>
          <w:color w:val="000000"/>
          <w:sz w:val="20"/>
          <w:szCs w:val="20"/>
        </w:rPr>
        <w:t>W trakcie biegu terminu do wniesienia odwołania Strona może zrzec się prawa do wniesienia odwołania. Z dniem doręczenia Prezesowi Agencji Rezerw Materiałowych oświadczenia Strony o</w:t>
      </w:r>
      <w:r w:rsidR="00D03DC2">
        <w:rPr>
          <w:rFonts w:ascii="Arial" w:hAnsi="Arial" w:cs="Arial"/>
          <w:color w:val="000000"/>
          <w:sz w:val="20"/>
          <w:szCs w:val="20"/>
        </w:rPr>
        <w:t> </w:t>
      </w:r>
      <w:r>
        <w:rPr>
          <w:rFonts w:ascii="Arial" w:hAnsi="Arial" w:cs="Arial"/>
          <w:color w:val="000000"/>
          <w:sz w:val="20"/>
          <w:szCs w:val="20"/>
        </w:rPr>
        <w:t>zrzeczeniu się prawa do wniesienia odwołania, decyzja staje się ostateczna i prawomocna.</w:t>
      </w:r>
    </w:p>
    <w:p w14:paraId="02A285D5" w14:textId="77777777" w:rsidR="00F44747" w:rsidRDefault="00F44747" w:rsidP="00F44747">
      <w:pPr>
        <w:numPr>
          <w:ilvl w:val="0"/>
          <w:numId w:val="6"/>
        </w:numPr>
        <w:spacing w:line="360" w:lineRule="auto"/>
        <w:ind w:left="284"/>
        <w:jc w:val="both"/>
        <w:rPr>
          <w:rFonts w:ascii="Arial" w:hAnsi="Arial" w:cs="Arial"/>
          <w:color w:val="000000"/>
          <w:sz w:val="22"/>
          <w:szCs w:val="22"/>
        </w:rPr>
      </w:pPr>
      <w:r>
        <w:rPr>
          <w:rFonts w:ascii="Arial" w:hAnsi="Arial" w:cs="Arial"/>
          <w:color w:val="000000"/>
          <w:sz w:val="20"/>
          <w:szCs w:val="20"/>
        </w:rPr>
        <w:t>Zgodnie z art. 136 § 2 k.p.a., jeżeli decyzja została wydana z naruszeniem przepisów postępowania, a konieczny do wyjaśnienia zakres sprawy ma istotny wpływ na jej rozstrzygnięcie, na zgodny wniosek wszystkich stron zawarta w odwołaniu, organ odwoławczy przeprowadza postępowanie wyjaśniające w zakresie niezbędnym do rozstrzygnięcia sprawy. W myśl art. 136 § 4 k.p.a. przepisu § 2 nie stosuje się, jeżeli przeprowadzenie przez organ odwoławczy postępowania wyjaśniającego w zakresie niezbędnym do rozstrzygnięcia sprawy byłoby nadmiernie utrudnione.</w:t>
      </w:r>
      <w:r>
        <w:rPr>
          <w:rFonts w:ascii="Arial" w:hAnsi="Arial" w:cs="Arial"/>
          <w:color w:val="000000"/>
          <w:sz w:val="22"/>
          <w:szCs w:val="22"/>
        </w:rPr>
        <w:t xml:space="preserve">            </w:t>
      </w:r>
    </w:p>
    <w:p w14:paraId="2FF4EB83" w14:textId="77777777" w:rsidR="00F44747" w:rsidRDefault="00F44747" w:rsidP="00F44747">
      <w:pPr>
        <w:spacing w:line="360" w:lineRule="auto"/>
        <w:jc w:val="both"/>
        <w:rPr>
          <w:rFonts w:ascii="Arial" w:hAnsi="Arial" w:cs="Arial"/>
          <w:color w:val="000000"/>
          <w:sz w:val="22"/>
          <w:szCs w:val="22"/>
        </w:rPr>
      </w:pPr>
    </w:p>
    <w:p w14:paraId="61FBBDBB" w14:textId="77777777" w:rsidR="00F44747" w:rsidRDefault="00F44747" w:rsidP="00F44747">
      <w:pPr>
        <w:ind w:right="284"/>
        <w:jc w:val="both"/>
        <w:rPr>
          <w:rFonts w:ascii="Arial" w:hAnsi="Arial" w:cs="Arial"/>
          <w:sz w:val="22"/>
          <w:szCs w:val="22"/>
          <w:u w:val="single"/>
        </w:rPr>
      </w:pPr>
    </w:p>
    <w:p w14:paraId="22EE3153" w14:textId="77777777" w:rsidR="00F44747" w:rsidRDefault="00F44747" w:rsidP="00F44747">
      <w:pPr>
        <w:ind w:right="284"/>
        <w:jc w:val="both"/>
        <w:rPr>
          <w:rFonts w:ascii="Arial" w:hAnsi="Arial" w:cs="Arial"/>
          <w:sz w:val="22"/>
          <w:szCs w:val="22"/>
          <w:u w:val="single"/>
        </w:rPr>
      </w:pPr>
    </w:p>
    <w:p w14:paraId="26E6FDAB" w14:textId="77777777" w:rsidR="00F44747" w:rsidRDefault="00F44747" w:rsidP="00F44747">
      <w:pPr>
        <w:ind w:left="284" w:right="284"/>
        <w:jc w:val="both"/>
        <w:rPr>
          <w:rFonts w:ascii="Arial" w:hAnsi="Arial" w:cs="Arial"/>
          <w:sz w:val="22"/>
          <w:szCs w:val="22"/>
          <w:u w:val="single"/>
        </w:rPr>
      </w:pPr>
    </w:p>
    <w:p w14:paraId="069E4BA9" w14:textId="77777777" w:rsidR="00F44747" w:rsidRDefault="00F44747" w:rsidP="00F44747">
      <w:pPr>
        <w:jc w:val="both"/>
        <w:rPr>
          <w:rFonts w:ascii="Arial" w:hAnsi="Arial" w:cs="Arial"/>
          <w:color w:val="000000"/>
          <w:sz w:val="18"/>
          <w:szCs w:val="18"/>
        </w:rPr>
      </w:pPr>
      <w:r>
        <w:rPr>
          <w:rFonts w:ascii="Arial" w:hAnsi="Arial" w:cs="Arial"/>
          <w:color w:val="000000"/>
          <w:sz w:val="18"/>
          <w:szCs w:val="18"/>
        </w:rPr>
        <w:t>Otrzymują.:</w:t>
      </w:r>
    </w:p>
    <w:p w14:paraId="1DCE86C8" w14:textId="2A5E78EC" w:rsidR="00F44747" w:rsidRDefault="00F44747" w:rsidP="00F44747">
      <w:pPr>
        <w:jc w:val="both"/>
        <w:rPr>
          <w:rFonts w:ascii="Arial" w:hAnsi="Arial" w:cs="Arial"/>
          <w:sz w:val="18"/>
          <w:szCs w:val="18"/>
        </w:rPr>
      </w:pPr>
      <w:r>
        <w:rPr>
          <w:rFonts w:ascii="Arial" w:hAnsi="Arial" w:cs="Arial"/>
          <w:color w:val="000000"/>
          <w:sz w:val="18"/>
          <w:szCs w:val="18"/>
        </w:rPr>
        <w:t xml:space="preserve">1 ) </w:t>
      </w:r>
      <w:r w:rsidR="008C4C1D">
        <w:rPr>
          <w:rFonts w:ascii="Arial" w:hAnsi="Arial" w:cs="Arial"/>
          <w:color w:val="000000"/>
          <w:sz w:val="18"/>
          <w:szCs w:val="18"/>
        </w:rPr>
        <w:t>adresat</w:t>
      </w:r>
    </w:p>
    <w:p w14:paraId="17156B25" w14:textId="77777777" w:rsidR="00F44747" w:rsidRDefault="00F44747" w:rsidP="00F44747">
      <w:pPr>
        <w:jc w:val="both"/>
        <w:rPr>
          <w:rFonts w:ascii="Arial" w:hAnsi="Arial" w:cs="Arial"/>
          <w:color w:val="000000"/>
          <w:sz w:val="18"/>
          <w:szCs w:val="18"/>
        </w:rPr>
      </w:pPr>
      <w:r>
        <w:rPr>
          <w:rFonts w:ascii="Arial" w:hAnsi="Arial" w:cs="Arial"/>
          <w:color w:val="000000"/>
          <w:sz w:val="18"/>
          <w:szCs w:val="18"/>
        </w:rPr>
        <w:t>2)  BPI;</w:t>
      </w:r>
    </w:p>
    <w:p w14:paraId="2BBC1EAB" w14:textId="77777777" w:rsidR="00F44747" w:rsidRDefault="00F44747" w:rsidP="00F44747">
      <w:pPr>
        <w:jc w:val="both"/>
        <w:rPr>
          <w:rFonts w:ascii="Arial" w:hAnsi="Arial" w:cs="Arial"/>
          <w:color w:val="000000"/>
          <w:sz w:val="18"/>
          <w:szCs w:val="18"/>
        </w:rPr>
      </w:pPr>
      <w:r>
        <w:rPr>
          <w:rFonts w:ascii="Arial" w:hAnsi="Arial" w:cs="Arial"/>
          <w:color w:val="000000"/>
          <w:sz w:val="18"/>
          <w:szCs w:val="18"/>
        </w:rPr>
        <w:t xml:space="preserve">3) a.a. </w:t>
      </w:r>
    </w:p>
    <w:p w14:paraId="3DB87283" w14:textId="77777777" w:rsidR="00F44747" w:rsidRPr="00780004" w:rsidRDefault="00F44747" w:rsidP="00F44747">
      <w:pPr>
        <w:pStyle w:val="Akapitzlist"/>
        <w:ind w:left="644" w:right="284"/>
        <w:jc w:val="both"/>
        <w:rPr>
          <w:rFonts w:ascii="Arial" w:hAnsi="Arial" w:cs="Arial"/>
          <w:sz w:val="20"/>
          <w:szCs w:val="22"/>
        </w:rPr>
      </w:pPr>
    </w:p>
    <w:sectPr w:rsidR="00F44747" w:rsidRPr="00780004" w:rsidSect="00AD1D61">
      <w:headerReference w:type="default" r:id="rId13"/>
      <w:footerReference w:type="even" r:id="rId14"/>
      <w:footerReference w:type="default" r:id="rId15"/>
      <w:footerReference w:type="first" r:id="rId16"/>
      <w:type w:val="continuous"/>
      <w:pgSz w:w="11900" w:h="16840"/>
      <w:pgMar w:top="1701" w:right="1418" w:bottom="2552" w:left="1418" w:header="1276" w:footer="1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B84E" w14:textId="77777777" w:rsidR="00400E42" w:rsidRDefault="00400E42" w:rsidP="006A0496">
      <w:r>
        <w:separator/>
      </w:r>
    </w:p>
  </w:endnote>
  <w:endnote w:type="continuationSeparator" w:id="0">
    <w:p w14:paraId="09E393F8" w14:textId="77777777" w:rsidR="00400E42" w:rsidRDefault="00400E42" w:rsidP="006A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New Roman (Tekst podstaw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0FB3" w14:textId="77777777" w:rsidR="006A0496" w:rsidRDefault="006A0496" w:rsidP="00F35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25AC487B" w14:textId="77777777" w:rsidR="006A0496" w:rsidRDefault="006A0496" w:rsidP="006A0496">
    <w:pPr>
      <w:pStyle w:val="Stopka"/>
      <w:ind w:right="360"/>
    </w:pPr>
  </w:p>
  <w:p w14:paraId="06B6D41D" w14:textId="77777777" w:rsidR="00B31C1A" w:rsidRDefault="00B31C1A"/>
  <w:p w14:paraId="22924F45" w14:textId="77777777" w:rsidR="00B31C1A" w:rsidRDefault="00B31C1A"/>
  <w:p w14:paraId="031068C8" w14:textId="77777777" w:rsidR="00B31C1A" w:rsidRDefault="00B31C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8CB" w14:textId="5039139E" w:rsidR="00F35C83" w:rsidRPr="00AD1D61" w:rsidRDefault="00014459" w:rsidP="00F6341F">
    <w:pPr>
      <w:pStyle w:val="Stopka"/>
      <w:rPr>
        <w:rFonts w:cs="Times New Roman (Tekst podstawo"/>
        <w:sz w:val="14"/>
        <w:szCs w:val="14"/>
      </w:rPr>
    </w:pPr>
    <w:r w:rsidRPr="00AD1D61">
      <w:rPr>
        <w:noProof/>
        <w:sz w:val="14"/>
        <w:szCs w:val="14"/>
        <w:lang w:eastAsia="pl-PL"/>
      </w:rPr>
      <mc:AlternateContent>
        <mc:Choice Requires="wps">
          <w:drawing>
            <wp:anchor distT="4294967295" distB="4294967295" distL="114300" distR="114300" simplePos="0" relativeHeight="251658752" behindDoc="0" locked="0" layoutInCell="1" allowOverlap="1" wp14:anchorId="7CD783B1" wp14:editId="6ABB3125">
              <wp:simplePos x="0" y="0"/>
              <wp:positionH relativeFrom="margin">
                <wp:align>left</wp:align>
              </wp:positionH>
              <wp:positionV relativeFrom="paragraph">
                <wp:posOffset>-130207</wp:posOffset>
              </wp:positionV>
              <wp:extent cx="5762694" cy="0"/>
              <wp:effectExtent l="0" t="0" r="15875" b="1270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94"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63E710A" id="Łącznik prosty 3" o:spid="_x0000_s1026" style="position:absolute;z-index:251658752;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margin;mso-height-relative:page" from="0,-10.25pt" to="453.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" strokecolor="windowText" strokeweight=".25pt">
              <v:stroke joinstyle="miter"/>
              <o:lock v:ext="edit" shapetype="f"/>
              <w10:wrap anchorx="margin"/>
            </v:line>
          </w:pict>
        </mc:Fallback>
      </mc:AlternateContent>
    </w:r>
    <w:r w:rsidR="003B6B60" w:rsidRPr="00AD1D61">
      <w:rPr>
        <w:rFonts w:ascii="Arial" w:hAnsi="Arial" w:cs="Arial"/>
        <w:noProof/>
        <w:sz w:val="16"/>
        <w:szCs w:val="16"/>
      </w:rPr>
      <w:t>Rządowa Agencja Rezerw Strategicznych</w:t>
    </w:r>
    <w:r w:rsidR="003B6B60" w:rsidRPr="00AD1D61">
      <w:rPr>
        <w:rFonts w:ascii="Arial" w:hAnsi="Arial" w:cs="Arial"/>
        <w:sz w:val="16"/>
        <w:szCs w:val="16"/>
      </w:rPr>
      <w:t>, ul. Grzybowska 45, 00-844 Warszawa | www.rars.gov.pl</w:t>
    </w:r>
    <w:r w:rsidR="00F35C83" w:rsidRPr="00AD1D61">
      <w:rPr>
        <w:rFonts w:cs="Times New Roman (Tekst podstawo"/>
        <w:sz w:val="14"/>
        <w:szCs w:val="14"/>
      </w:rPr>
      <w:br/>
    </w:r>
  </w:p>
  <w:p w14:paraId="214182BA" w14:textId="77777777" w:rsidR="006A0496" w:rsidRPr="003B6B60" w:rsidRDefault="00F35C83" w:rsidP="00F35C83">
    <w:pPr>
      <w:pStyle w:val="Stopka"/>
      <w:jc w:val="right"/>
      <w:rPr>
        <w:rFonts w:ascii="Arial" w:hAnsi="Arial" w:cs="Arial"/>
        <w:sz w:val="20"/>
        <w:szCs w:val="20"/>
      </w:rPr>
    </w:pPr>
    <w:r w:rsidRPr="003B6B60">
      <w:rPr>
        <w:rFonts w:ascii="Arial" w:hAnsi="Arial" w:cs="Arial"/>
        <w:sz w:val="20"/>
        <w:szCs w:val="20"/>
      </w:rPr>
      <w:fldChar w:fldCharType="begin"/>
    </w:r>
    <w:r w:rsidRPr="003B6B60">
      <w:rPr>
        <w:rFonts w:ascii="Arial" w:hAnsi="Arial" w:cs="Arial"/>
        <w:sz w:val="20"/>
        <w:szCs w:val="20"/>
      </w:rPr>
      <w:instrText>PAGE  \* Arabic  \* MERGEFORMAT</w:instrText>
    </w:r>
    <w:r w:rsidRPr="003B6B60">
      <w:rPr>
        <w:rFonts w:ascii="Arial" w:hAnsi="Arial" w:cs="Arial"/>
        <w:sz w:val="20"/>
        <w:szCs w:val="20"/>
      </w:rPr>
      <w:fldChar w:fldCharType="separate"/>
    </w:r>
    <w:r w:rsidR="00F0106B">
      <w:rPr>
        <w:rFonts w:ascii="Arial" w:hAnsi="Arial" w:cs="Arial"/>
        <w:noProof/>
        <w:sz w:val="20"/>
        <w:szCs w:val="20"/>
      </w:rPr>
      <w:t>8</w:t>
    </w:r>
    <w:r w:rsidRPr="003B6B60">
      <w:rPr>
        <w:rFonts w:ascii="Arial" w:hAnsi="Arial" w:cs="Arial"/>
        <w:sz w:val="20"/>
        <w:szCs w:val="20"/>
      </w:rPr>
      <w:fldChar w:fldCharType="end"/>
    </w:r>
    <w:r w:rsidRPr="003B6B60">
      <w:rPr>
        <w:rFonts w:ascii="Arial" w:hAnsi="Arial" w:cs="Arial"/>
        <w:sz w:val="20"/>
        <w:szCs w:val="20"/>
      </w:rPr>
      <w:t>/</w:t>
    </w:r>
    <w:r w:rsidRPr="003B6B60">
      <w:rPr>
        <w:rFonts w:ascii="Arial" w:hAnsi="Arial" w:cs="Arial"/>
        <w:sz w:val="20"/>
        <w:szCs w:val="20"/>
      </w:rPr>
      <w:fldChar w:fldCharType="begin"/>
    </w:r>
    <w:r w:rsidRPr="003B6B60">
      <w:rPr>
        <w:rFonts w:ascii="Arial" w:hAnsi="Arial" w:cs="Arial"/>
        <w:sz w:val="20"/>
        <w:szCs w:val="20"/>
      </w:rPr>
      <w:instrText>NUMPAGES \ * arabskie \ * MERGEFORMAT</w:instrText>
    </w:r>
    <w:r w:rsidRPr="003B6B60">
      <w:rPr>
        <w:rFonts w:ascii="Arial" w:hAnsi="Arial" w:cs="Arial"/>
        <w:sz w:val="20"/>
        <w:szCs w:val="20"/>
      </w:rPr>
      <w:fldChar w:fldCharType="separate"/>
    </w:r>
    <w:r w:rsidR="00F0106B">
      <w:rPr>
        <w:rFonts w:ascii="Arial" w:hAnsi="Arial" w:cs="Arial"/>
        <w:noProof/>
        <w:sz w:val="20"/>
        <w:szCs w:val="20"/>
      </w:rPr>
      <w:t>13</w:t>
    </w:r>
    <w:r w:rsidRPr="003B6B60">
      <w:rPr>
        <w:rFonts w:ascii="Arial" w:hAnsi="Arial" w:cs="Arial"/>
        <w:sz w:val="20"/>
        <w:szCs w:val="20"/>
      </w:rPr>
      <w:fldChar w:fldCharType="end"/>
    </w:r>
  </w:p>
  <w:p w14:paraId="027E3C50" w14:textId="77777777" w:rsidR="00B31C1A" w:rsidRDefault="00B31C1A"/>
  <w:p w14:paraId="53B57020" w14:textId="77777777" w:rsidR="00B31C1A" w:rsidRDefault="00B31C1A"/>
  <w:p w14:paraId="1BCCDF6A" w14:textId="77777777" w:rsidR="00B31C1A" w:rsidRDefault="00B31C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FC2F" w14:textId="12ECD023" w:rsidR="00F05B7D" w:rsidRPr="00AD1D61" w:rsidRDefault="00014459" w:rsidP="00F6341F">
    <w:pPr>
      <w:pStyle w:val="Stopka"/>
      <w:keepLines/>
      <w:suppressAutoHyphens/>
      <w:rPr>
        <w:rFonts w:ascii="Arial" w:hAnsi="Arial" w:cs="Arial"/>
        <w:sz w:val="16"/>
        <w:szCs w:val="16"/>
      </w:rPr>
    </w:pPr>
    <w:r w:rsidRPr="00AD1D61">
      <w:rPr>
        <w:rFonts w:ascii="Arial" w:hAnsi="Arial" w:cs="Arial"/>
        <w:noProof/>
        <w:sz w:val="16"/>
        <w:szCs w:val="16"/>
        <w:lang w:eastAsia="pl-PL"/>
      </w:rPr>
      <mc:AlternateContent>
        <mc:Choice Requires="wps">
          <w:drawing>
            <wp:anchor distT="4294967295" distB="4294967295" distL="114300" distR="114300" simplePos="0" relativeHeight="251659776" behindDoc="0" locked="0" layoutInCell="1" allowOverlap="1" wp14:anchorId="32F0DF56" wp14:editId="6F6DA9E3">
              <wp:simplePos x="0" y="0"/>
              <wp:positionH relativeFrom="margin">
                <wp:align>left</wp:align>
              </wp:positionH>
              <wp:positionV relativeFrom="paragraph">
                <wp:posOffset>-129165</wp:posOffset>
              </wp:positionV>
              <wp:extent cx="5749537" cy="0"/>
              <wp:effectExtent l="0" t="0" r="16510" b="1270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9537"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73DA2A" id="Łącznik prosty 4" o:spid="_x0000_s1026" style="position:absolute;z-index:251659776;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margin;mso-height-relative:page" from="0,-10.15pt" to="45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" strokecolor="windowText" strokeweight=".25pt">
              <v:stroke joinstyle="miter"/>
              <o:lock v:ext="edit" shapetype="f"/>
              <w10:wrap anchorx="margin"/>
            </v:line>
          </w:pict>
        </mc:Fallback>
      </mc:AlternateContent>
    </w:r>
    <w:r w:rsidR="00FD01B0" w:rsidRPr="00AD1D61">
      <w:rPr>
        <w:rFonts w:ascii="Arial" w:hAnsi="Arial" w:cs="Arial"/>
        <w:noProof/>
        <w:sz w:val="16"/>
        <w:szCs w:val="16"/>
      </w:rPr>
      <w:t>Rządowa Agencja Rezerw Strategicznych</w:t>
    </w:r>
    <w:r w:rsidR="00F05B7D" w:rsidRPr="00AD1D61">
      <w:rPr>
        <w:rFonts w:ascii="Arial" w:hAnsi="Arial" w:cs="Arial"/>
        <w:sz w:val="16"/>
        <w:szCs w:val="16"/>
      </w:rPr>
      <w:t>, ul. Grzybowska 45, 00-844 Warszawa | www.</w:t>
    </w:r>
    <w:r w:rsidR="00D31151" w:rsidRPr="00AD1D61">
      <w:rPr>
        <w:rFonts w:ascii="Arial" w:hAnsi="Arial" w:cs="Arial"/>
        <w:sz w:val="16"/>
        <w:szCs w:val="16"/>
      </w:rPr>
      <w:t>rars</w:t>
    </w:r>
    <w:r w:rsidR="00F05B7D" w:rsidRPr="00AD1D61">
      <w:rPr>
        <w:rFonts w:ascii="Arial" w:hAnsi="Arial" w:cs="Arial"/>
        <w:sz w:val="16"/>
        <w:szCs w:val="16"/>
      </w:rPr>
      <w:t>.gov.pl</w:t>
    </w:r>
    <w:r w:rsidR="00F05B7D" w:rsidRPr="00AD1D61">
      <w:rPr>
        <w:rFonts w:ascii="Arial" w:hAnsi="Arial" w:cs="Arial"/>
        <w:sz w:val="16"/>
        <w:szCs w:val="16"/>
      </w:rPr>
      <w:br/>
    </w:r>
  </w:p>
  <w:p w14:paraId="08319B8D" w14:textId="77777777" w:rsidR="00F05B7D" w:rsidRPr="00C569A6" w:rsidRDefault="00F05B7D" w:rsidP="00F05B7D">
    <w:pPr>
      <w:pStyle w:val="Stopka"/>
      <w:jc w:val="right"/>
      <w:rPr>
        <w:rFonts w:ascii="Arial" w:hAnsi="Arial" w:cs="Arial"/>
        <w:sz w:val="20"/>
        <w:szCs w:val="20"/>
      </w:rPr>
    </w:pPr>
    <w:r w:rsidRPr="00C569A6">
      <w:rPr>
        <w:rFonts w:ascii="Arial" w:hAnsi="Arial" w:cs="Arial"/>
        <w:sz w:val="20"/>
        <w:szCs w:val="20"/>
      </w:rPr>
      <w:fldChar w:fldCharType="begin"/>
    </w:r>
    <w:r w:rsidRPr="00C569A6">
      <w:rPr>
        <w:rFonts w:ascii="Arial" w:hAnsi="Arial" w:cs="Arial"/>
        <w:sz w:val="20"/>
        <w:szCs w:val="20"/>
      </w:rPr>
      <w:instrText>PAGE  \* Arabic  \* MERGEFORMAT</w:instrText>
    </w:r>
    <w:r w:rsidRPr="00C569A6">
      <w:rPr>
        <w:rFonts w:ascii="Arial" w:hAnsi="Arial" w:cs="Arial"/>
        <w:sz w:val="20"/>
        <w:szCs w:val="20"/>
      </w:rPr>
      <w:fldChar w:fldCharType="separate"/>
    </w:r>
    <w:r w:rsidR="00D03DC2">
      <w:rPr>
        <w:rFonts w:ascii="Arial" w:hAnsi="Arial" w:cs="Arial"/>
        <w:noProof/>
        <w:sz w:val="20"/>
        <w:szCs w:val="20"/>
      </w:rPr>
      <w:t>1</w:t>
    </w:r>
    <w:r w:rsidRPr="00C569A6">
      <w:rPr>
        <w:rFonts w:ascii="Arial" w:hAnsi="Arial" w:cs="Arial"/>
        <w:sz w:val="20"/>
        <w:szCs w:val="20"/>
      </w:rPr>
      <w:fldChar w:fldCharType="end"/>
    </w:r>
    <w:r w:rsidRPr="00C569A6">
      <w:rPr>
        <w:rFonts w:ascii="Arial" w:hAnsi="Arial" w:cs="Arial"/>
        <w:sz w:val="20"/>
        <w:szCs w:val="20"/>
      </w:rPr>
      <w:t>/</w:t>
    </w:r>
    <w:r w:rsidRPr="00C569A6">
      <w:rPr>
        <w:rFonts w:ascii="Arial" w:hAnsi="Arial" w:cs="Arial"/>
        <w:sz w:val="20"/>
        <w:szCs w:val="20"/>
      </w:rPr>
      <w:fldChar w:fldCharType="begin"/>
    </w:r>
    <w:r w:rsidRPr="00C569A6">
      <w:rPr>
        <w:rFonts w:ascii="Arial" w:hAnsi="Arial" w:cs="Arial"/>
        <w:sz w:val="20"/>
        <w:szCs w:val="20"/>
      </w:rPr>
      <w:instrText>NUMPAGES \ * arabskie \ * MERGEFORMAT</w:instrText>
    </w:r>
    <w:r w:rsidRPr="00C569A6">
      <w:rPr>
        <w:rFonts w:ascii="Arial" w:hAnsi="Arial" w:cs="Arial"/>
        <w:sz w:val="20"/>
        <w:szCs w:val="20"/>
      </w:rPr>
      <w:fldChar w:fldCharType="separate"/>
    </w:r>
    <w:r w:rsidR="00D03DC2">
      <w:rPr>
        <w:rFonts w:ascii="Arial" w:hAnsi="Arial" w:cs="Arial"/>
        <w:noProof/>
        <w:sz w:val="20"/>
        <w:szCs w:val="20"/>
      </w:rPr>
      <w:t>13</w:t>
    </w:r>
    <w:r w:rsidRPr="00C569A6">
      <w:rPr>
        <w:rFonts w:ascii="Arial" w:hAnsi="Arial" w:cs="Arial"/>
        <w:sz w:val="20"/>
        <w:szCs w:val="20"/>
      </w:rPr>
      <w:fldChar w:fldCharType="end"/>
    </w:r>
  </w:p>
  <w:p w14:paraId="6C9A5A5C" w14:textId="77777777" w:rsidR="00B31C1A" w:rsidRDefault="00B31C1A"/>
  <w:p w14:paraId="2B3D7C6D" w14:textId="77777777" w:rsidR="00B31C1A" w:rsidRDefault="00B31C1A"/>
  <w:p w14:paraId="71C22A19" w14:textId="77777777" w:rsidR="00B31C1A" w:rsidRDefault="00B31C1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DF12" w14:textId="77777777" w:rsidR="00191CF0" w:rsidRDefault="00191CF0" w:rsidP="00F35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5ACA7CF2" w14:textId="77777777" w:rsidR="00191CF0" w:rsidRDefault="00191CF0" w:rsidP="006A0496">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FBEF" w14:textId="11417BA0" w:rsidR="00191CF0" w:rsidRPr="00FE6479" w:rsidRDefault="00191CF0" w:rsidP="00F6341F">
    <w:pPr>
      <w:pStyle w:val="Stopka"/>
      <w:rPr>
        <w:rFonts w:cs="Times New Roman (Tekst podstawo"/>
        <w:sz w:val="14"/>
        <w:szCs w:val="14"/>
      </w:rPr>
    </w:pPr>
    <w:r w:rsidRPr="00FE6479">
      <w:rPr>
        <w:noProof/>
        <w:sz w:val="14"/>
        <w:szCs w:val="14"/>
        <w:lang w:eastAsia="pl-PL"/>
      </w:rPr>
      <mc:AlternateContent>
        <mc:Choice Requires="wps">
          <w:drawing>
            <wp:anchor distT="4294967295" distB="4294967295" distL="114300" distR="114300" simplePos="0" relativeHeight="251662848" behindDoc="0" locked="0" layoutInCell="1" allowOverlap="1" wp14:anchorId="2D11A51D" wp14:editId="18F80B53">
              <wp:simplePos x="0" y="0"/>
              <wp:positionH relativeFrom="margin">
                <wp:align>left</wp:align>
              </wp:positionH>
              <wp:positionV relativeFrom="paragraph">
                <wp:posOffset>-131446</wp:posOffset>
              </wp:positionV>
              <wp:extent cx="540004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938F4B9" id="Łącznik prosty 1" o:spid="_x0000_s1026" style="position:absolute;z-index:2516628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" strokecolor="windowText" strokeweight=".25pt">
              <v:stroke joinstyle="miter"/>
              <o:lock v:ext="edit" shapetype="f"/>
              <w10:wrap anchorx="margin"/>
            </v:line>
          </w:pict>
        </mc:Fallback>
      </mc:AlternateContent>
    </w:r>
    <w:r w:rsidR="00A12030" w:rsidRPr="00A12030">
      <w:rPr>
        <w:rFonts w:ascii="Arial" w:hAnsi="Arial" w:cs="Arial"/>
        <w:noProof/>
        <w:sz w:val="16"/>
        <w:szCs w:val="16"/>
      </w:rPr>
      <w:t xml:space="preserve"> </w:t>
    </w:r>
    <w:r w:rsidR="00A12030" w:rsidRPr="00AD1D61">
      <w:rPr>
        <w:rFonts w:ascii="Arial" w:hAnsi="Arial" w:cs="Arial"/>
        <w:noProof/>
        <w:sz w:val="16"/>
        <w:szCs w:val="16"/>
      </w:rPr>
      <w:t>Rządowa Agencja Rezerw Strategicznych</w:t>
    </w:r>
    <w:r w:rsidR="00A12030" w:rsidRPr="00AD1D61">
      <w:rPr>
        <w:rFonts w:ascii="Arial" w:hAnsi="Arial" w:cs="Arial"/>
        <w:sz w:val="16"/>
        <w:szCs w:val="16"/>
      </w:rPr>
      <w:t>, ul. Grzybowska 45, 00-844 Warszawa | www.rars.gov.pl</w:t>
    </w:r>
  </w:p>
  <w:p w14:paraId="69C3BE9D" w14:textId="77777777" w:rsidR="00191CF0" w:rsidRPr="00F6341F" w:rsidRDefault="00191CF0" w:rsidP="00F6341F">
    <w:pPr>
      <w:pStyle w:val="Stopka"/>
      <w:rPr>
        <w:rFonts w:cs="Times New Roman (Tekst podstawo"/>
        <w:sz w:val="14"/>
        <w:szCs w:val="14"/>
      </w:rPr>
    </w:pPr>
  </w:p>
  <w:p w14:paraId="15746F1F" w14:textId="77777777" w:rsidR="00191CF0" w:rsidRPr="004C2CCF" w:rsidRDefault="00191CF0" w:rsidP="00F35C83">
    <w:pPr>
      <w:pStyle w:val="Stopka"/>
      <w:jc w:val="right"/>
      <w:rPr>
        <w:sz w:val="18"/>
        <w:szCs w:val="18"/>
      </w:rPr>
    </w:pPr>
    <w:r w:rsidRPr="004C2CCF">
      <w:rPr>
        <w:sz w:val="18"/>
        <w:szCs w:val="18"/>
      </w:rPr>
      <w:fldChar w:fldCharType="begin"/>
    </w:r>
    <w:r w:rsidRPr="004C2CCF">
      <w:rPr>
        <w:sz w:val="18"/>
        <w:szCs w:val="18"/>
      </w:rPr>
      <w:instrText>PAGE  \* Arabic  \* MERGEFORMAT</w:instrText>
    </w:r>
    <w:r w:rsidRPr="004C2CCF">
      <w:rPr>
        <w:sz w:val="18"/>
        <w:szCs w:val="18"/>
      </w:rPr>
      <w:fldChar w:fldCharType="separate"/>
    </w:r>
    <w:r w:rsidR="00F0106B" w:rsidRPr="004C2CCF">
      <w:rPr>
        <w:noProof/>
        <w:sz w:val="18"/>
        <w:szCs w:val="18"/>
      </w:rPr>
      <w:t>13</w:t>
    </w:r>
    <w:r w:rsidRPr="004C2CCF">
      <w:rPr>
        <w:sz w:val="18"/>
        <w:szCs w:val="18"/>
      </w:rPr>
      <w:fldChar w:fldCharType="end"/>
    </w:r>
    <w:r w:rsidRPr="004C2CCF">
      <w:rPr>
        <w:sz w:val="18"/>
        <w:szCs w:val="18"/>
      </w:rPr>
      <w:t>/</w:t>
    </w:r>
    <w:r w:rsidRPr="004C2CCF">
      <w:rPr>
        <w:sz w:val="18"/>
        <w:szCs w:val="18"/>
      </w:rPr>
      <w:fldChar w:fldCharType="begin"/>
    </w:r>
    <w:r w:rsidRPr="004C2CCF">
      <w:rPr>
        <w:sz w:val="18"/>
        <w:szCs w:val="18"/>
      </w:rPr>
      <w:instrText>NUMPAGES \ * arabskie \ * MERGEFORMAT</w:instrText>
    </w:r>
    <w:r w:rsidRPr="004C2CCF">
      <w:rPr>
        <w:sz w:val="18"/>
        <w:szCs w:val="18"/>
      </w:rPr>
      <w:fldChar w:fldCharType="separate"/>
    </w:r>
    <w:r w:rsidR="00F0106B" w:rsidRPr="004C2CCF">
      <w:rPr>
        <w:noProof/>
        <w:sz w:val="18"/>
        <w:szCs w:val="18"/>
      </w:rPr>
      <w:t>13</w:t>
    </w:r>
    <w:r w:rsidRPr="004C2CCF">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32B9" w14:textId="77777777" w:rsidR="00191CF0" w:rsidRDefault="00191CF0" w:rsidP="00F6341F">
    <w:pPr>
      <w:pStyle w:val="Stopka"/>
      <w:keepLines/>
      <w:suppressAutoHyphens/>
      <w:rPr>
        <w:rFonts w:cs="Times New Roman (Tekst podstawo"/>
        <w:spacing w:val="22"/>
        <w:sz w:val="14"/>
        <w:szCs w:val="14"/>
      </w:rPr>
    </w:pPr>
    <w:r w:rsidRPr="00FE6479">
      <w:rPr>
        <w:noProof/>
        <w:sz w:val="14"/>
        <w:szCs w:val="14"/>
        <w:lang w:eastAsia="pl-PL"/>
      </w:rPr>
      <mc:AlternateContent>
        <mc:Choice Requires="wps">
          <w:drawing>
            <wp:anchor distT="4294967295" distB="4294967295" distL="114300" distR="114300" simplePos="0" relativeHeight="251663872" behindDoc="0" locked="0" layoutInCell="1" allowOverlap="1" wp14:anchorId="7ED7350F" wp14:editId="211B6C59">
              <wp:simplePos x="0" y="0"/>
              <wp:positionH relativeFrom="margin">
                <wp:align>left</wp:align>
              </wp:positionH>
              <wp:positionV relativeFrom="paragraph">
                <wp:posOffset>-131446</wp:posOffset>
              </wp:positionV>
              <wp:extent cx="540004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55DB40D" id="Łącznik prosty 2" o:spid="_x0000_s1026" style="position:absolute;z-index:25166387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35pt" to="425.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" strokecolor="windowText" strokeweight=".25pt">
              <v:stroke joinstyle="miter"/>
              <o:lock v:ext="edit" shapetype="f"/>
              <w10:wrap anchorx="margin"/>
            </v:line>
          </w:pict>
        </mc:Fallback>
      </mc:AlternateContent>
    </w:r>
    <w:r w:rsidRPr="00FE6479">
      <w:rPr>
        <w:rFonts w:cs="Times New Roman (Tekst podstawo"/>
        <w:sz w:val="14"/>
        <w:szCs w:val="14"/>
      </w:rPr>
      <w:t xml:space="preserve">AGENCJA REZERW MATERIAŁOWYCH, ul. Grzybowska 45, 00-844 Warszawa    | </w:t>
    </w:r>
    <w:r>
      <w:rPr>
        <w:rFonts w:cs="Times New Roman (Tekst podstawo"/>
        <w:sz w:val="14"/>
        <w:szCs w:val="14"/>
      </w:rPr>
      <w:t xml:space="preserve">  </w:t>
    </w:r>
    <w:r w:rsidRPr="00FE6479">
      <w:rPr>
        <w:rFonts w:cs="Times New Roman (Tekst podstawo"/>
        <w:sz w:val="14"/>
        <w:szCs w:val="14"/>
      </w:rPr>
      <w:t xml:space="preserve"> www.arm.gov.p</w:t>
    </w:r>
    <w:r w:rsidRPr="00A337DE">
      <w:rPr>
        <w:rFonts w:cs="Times New Roman (Tekst podstawo"/>
        <w:spacing w:val="22"/>
        <w:sz w:val="14"/>
        <w:szCs w:val="14"/>
      </w:rPr>
      <w:t>l</w:t>
    </w:r>
  </w:p>
  <w:p w14:paraId="673CB447" w14:textId="77777777" w:rsidR="00191CF0" w:rsidRPr="00A337DE" w:rsidRDefault="00191CF0" w:rsidP="00F6341F">
    <w:pPr>
      <w:pStyle w:val="Stopka"/>
      <w:keepLines/>
      <w:suppressAutoHyphens/>
      <w:rPr>
        <w:rFonts w:cs="Times New Roman (Tekst podstawo"/>
        <w:spacing w:val="22"/>
        <w:sz w:val="14"/>
        <w:szCs w:val="14"/>
      </w:rPr>
    </w:pPr>
  </w:p>
  <w:p w14:paraId="1EDCF62A" w14:textId="77777777" w:rsidR="00191CF0" w:rsidRPr="00A337DE" w:rsidRDefault="00191CF0" w:rsidP="00F05B7D">
    <w:pPr>
      <w:pStyle w:val="Stopka"/>
      <w:jc w:val="right"/>
      <w:rPr>
        <w:sz w:val="16"/>
        <w:szCs w:val="20"/>
      </w:rPr>
    </w:pPr>
    <w:r w:rsidRPr="00A337DE">
      <w:rPr>
        <w:sz w:val="16"/>
        <w:szCs w:val="20"/>
      </w:rPr>
      <w:fldChar w:fldCharType="begin"/>
    </w:r>
    <w:r w:rsidRPr="00A337DE">
      <w:rPr>
        <w:sz w:val="16"/>
        <w:szCs w:val="20"/>
      </w:rPr>
      <w:instrText>PAGE  \* Arabic  \* MERGEFORMAT</w:instrText>
    </w:r>
    <w:r w:rsidRPr="00A337DE">
      <w:rPr>
        <w:sz w:val="16"/>
        <w:szCs w:val="20"/>
      </w:rPr>
      <w:fldChar w:fldCharType="separate"/>
    </w:r>
    <w:r>
      <w:rPr>
        <w:noProof/>
        <w:sz w:val="16"/>
        <w:szCs w:val="20"/>
      </w:rPr>
      <w:t>1</w:t>
    </w:r>
    <w:r w:rsidRPr="00A337DE">
      <w:rPr>
        <w:sz w:val="16"/>
        <w:szCs w:val="20"/>
      </w:rPr>
      <w:fldChar w:fldCharType="end"/>
    </w:r>
    <w:r w:rsidRPr="00A337DE">
      <w:rPr>
        <w:sz w:val="16"/>
        <w:szCs w:val="20"/>
      </w:rPr>
      <w:t>/</w:t>
    </w:r>
    <w:r w:rsidRPr="00A337DE">
      <w:rPr>
        <w:sz w:val="16"/>
        <w:szCs w:val="20"/>
      </w:rPr>
      <w:fldChar w:fldCharType="begin"/>
    </w:r>
    <w:r w:rsidRPr="00A337DE">
      <w:rPr>
        <w:sz w:val="16"/>
        <w:szCs w:val="20"/>
      </w:rPr>
      <w:instrText>NUMPAGES \ * arabskie \ * MERGEFORMAT</w:instrText>
    </w:r>
    <w:r w:rsidRPr="00A337DE">
      <w:rPr>
        <w:sz w:val="16"/>
        <w:szCs w:val="20"/>
      </w:rPr>
      <w:fldChar w:fldCharType="separate"/>
    </w:r>
    <w:r w:rsidR="0015091E">
      <w:rPr>
        <w:noProof/>
        <w:sz w:val="16"/>
        <w:szCs w:val="20"/>
      </w:rPr>
      <w:t>5</w:t>
    </w:r>
    <w:r w:rsidRPr="00A337DE">
      <w:rP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C75B" w14:textId="77777777" w:rsidR="00400E42" w:rsidRDefault="00400E42" w:rsidP="006A0496">
      <w:r>
        <w:separator/>
      </w:r>
    </w:p>
  </w:footnote>
  <w:footnote w:type="continuationSeparator" w:id="0">
    <w:p w14:paraId="00B20F85" w14:textId="77777777" w:rsidR="00400E42" w:rsidRDefault="00400E42" w:rsidP="006A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80A6" w14:textId="77777777" w:rsidR="00F35C83" w:rsidRDefault="00F05B7D" w:rsidP="00F05B7D">
    <w:pPr>
      <w:pStyle w:val="Nagwek"/>
      <w:tabs>
        <w:tab w:val="clear" w:pos="4536"/>
        <w:tab w:val="clear" w:pos="9072"/>
        <w:tab w:val="center" w:pos="4249"/>
      </w:tabs>
    </w:pPr>
    <w:r>
      <w:tab/>
    </w:r>
  </w:p>
  <w:p w14:paraId="6E6421DE" w14:textId="77777777" w:rsidR="00B31C1A" w:rsidRDefault="00B31C1A"/>
  <w:p w14:paraId="6CD498B1" w14:textId="77777777" w:rsidR="00B31C1A" w:rsidRDefault="00B31C1A"/>
  <w:p w14:paraId="72AA11C3" w14:textId="77777777" w:rsidR="00B31C1A" w:rsidRDefault="00B31C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563B" w14:textId="3AFE6122" w:rsidR="00FD01B0" w:rsidRDefault="00A6352A">
    <w:pPr>
      <w:pStyle w:val="Nagwek"/>
    </w:pPr>
    <w:r>
      <w:rPr>
        <w:noProof/>
        <w:lang w:eastAsia="pl-PL"/>
      </w:rPr>
      <w:drawing>
        <wp:anchor distT="0" distB="0" distL="114300" distR="114300" simplePos="0" relativeHeight="251660800" behindDoc="1" locked="0" layoutInCell="1" allowOverlap="1" wp14:anchorId="4BE11EB5" wp14:editId="1244A99A">
          <wp:simplePos x="0" y="0"/>
          <wp:positionH relativeFrom="column">
            <wp:posOffset>-900430</wp:posOffset>
          </wp:positionH>
          <wp:positionV relativeFrom="paragraph">
            <wp:posOffset>-861695</wp:posOffset>
          </wp:positionV>
          <wp:extent cx="7560000" cy="1796771"/>
          <wp:effectExtent l="0" t="0" r="0" b="0"/>
          <wp:wrapNone/>
          <wp:docPr id="6" name="Graf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796771"/>
                  </a:xfrm>
                  <a:prstGeom prst="rect">
                    <a:avLst/>
                  </a:prstGeom>
                </pic:spPr>
              </pic:pic>
            </a:graphicData>
          </a:graphic>
          <wp14:sizeRelH relativeFrom="page">
            <wp14:pctWidth>0</wp14:pctWidth>
          </wp14:sizeRelH>
          <wp14:sizeRelV relativeFrom="page">
            <wp14:pctHeight>0</wp14:pctHeight>
          </wp14:sizeRelV>
        </wp:anchor>
      </w:drawing>
    </w:r>
  </w:p>
  <w:p w14:paraId="2DA6FC3A" w14:textId="77777777" w:rsidR="00B31C1A" w:rsidRDefault="00B31C1A"/>
  <w:p w14:paraId="224126A8" w14:textId="77777777" w:rsidR="00B31C1A" w:rsidRDefault="00B31C1A"/>
  <w:p w14:paraId="3D450E4D" w14:textId="77777777" w:rsidR="00B31C1A" w:rsidRDefault="00B31C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A89A" w14:textId="3338D1A5" w:rsidR="00191CF0" w:rsidRDefault="00191CF0" w:rsidP="0076706B">
    <w:pPr>
      <w:pStyle w:val="Nagwek"/>
      <w:tabs>
        <w:tab w:val="clear" w:pos="4536"/>
        <w:tab w:val="clear" w:pos="9072"/>
        <w:tab w:val="left" w:pos="73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D8F"/>
    <w:multiLevelType w:val="hybridMultilevel"/>
    <w:tmpl w:val="61208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24C18B9"/>
    <w:multiLevelType w:val="hybridMultilevel"/>
    <w:tmpl w:val="8EE08FE6"/>
    <w:lvl w:ilvl="0" w:tplc="D3C25A2C">
      <w:start w:val="1"/>
      <w:numFmt w:val="decimal"/>
      <w:lvlText w:val="%1)"/>
      <w:lvlJc w:val="left"/>
      <w:pPr>
        <w:ind w:left="1428" w:hanging="360"/>
      </w:pPr>
      <w:rPr>
        <w:rFonts w:ascii="Arial" w:eastAsia="Times New Roman" w:hAnsi="Arial" w:cs="Aria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44C2080F"/>
    <w:multiLevelType w:val="hybridMultilevel"/>
    <w:tmpl w:val="7932EDFA"/>
    <w:lvl w:ilvl="0" w:tplc="2684061A">
      <w:start w:val="1"/>
      <w:numFmt w:val="decimal"/>
      <w:lvlText w:val="%1)"/>
      <w:lvlJc w:val="left"/>
      <w:pPr>
        <w:ind w:left="720" w:hanging="360"/>
      </w:pPr>
      <w:rPr>
        <w:rFonts w:eastAsia="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1254AF"/>
    <w:multiLevelType w:val="multilevel"/>
    <w:tmpl w:val="69AA3DBC"/>
    <w:lvl w:ilvl="0">
      <w:start w:val="1"/>
      <w:numFmt w:val="decimal"/>
      <w:lvlText w:val="%1)"/>
      <w:lvlJc w:val="left"/>
      <w:pPr>
        <w:ind w:left="0" w:firstLine="0"/>
      </w:pPr>
      <w:rPr>
        <w:rFonts w:ascii="Century Gothic" w:eastAsia="Arial" w:hAnsi="Century Gothic" w:cs="Arial"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6672802"/>
    <w:multiLevelType w:val="hybridMultilevel"/>
    <w:tmpl w:val="C63C9488"/>
    <w:lvl w:ilvl="0" w:tplc="E36EB2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7D865222"/>
    <w:multiLevelType w:val="hybridMultilevel"/>
    <w:tmpl w:val="5F3842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96"/>
    <w:rsid w:val="000032B4"/>
    <w:rsid w:val="00012299"/>
    <w:rsid w:val="00012993"/>
    <w:rsid w:val="00014459"/>
    <w:rsid w:val="000167CE"/>
    <w:rsid w:val="000174E5"/>
    <w:rsid w:val="000223ED"/>
    <w:rsid w:val="00035B6E"/>
    <w:rsid w:val="000363AD"/>
    <w:rsid w:val="000577CB"/>
    <w:rsid w:val="000624E1"/>
    <w:rsid w:val="00062BD4"/>
    <w:rsid w:val="000743CF"/>
    <w:rsid w:val="00096348"/>
    <w:rsid w:val="00097C2D"/>
    <w:rsid w:val="000B05FB"/>
    <w:rsid w:val="000C7CDF"/>
    <w:rsid w:val="00130F3F"/>
    <w:rsid w:val="00137BA2"/>
    <w:rsid w:val="0014473B"/>
    <w:rsid w:val="00146C1C"/>
    <w:rsid w:val="0015091E"/>
    <w:rsid w:val="00164ECB"/>
    <w:rsid w:val="00191CF0"/>
    <w:rsid w:val="001A7842"/>
    <w:rsid w:val="001C6AF2"/>
    <w:rsid w:val="001D025F"/>
    <w:rsid w:val="001D5425"/>
    <w:rsid w:val="001E460D"/>
    <w:rsid w:val="001F04A6"/>
    <w:rsid w:val="001F1157"/>
    <w:rsid w:val="001F2090"/>
    <w:rsid w:val="0020760D"/>
    <w:rsid w:val="00214C98"/>
    <w:rsid w:val="0021585D"/>
    <w:rsid w:val="002237AE"/>
    <w:rsid w:val="00253996"/>
    <w:rsid w:val="002615F6"/>
    <w:rsid w:val="0028134C"/>
    <w:rsid w:val="00285CBE"/>
    <w:rsid w:val="00293BDC"/>
    <w:rsid w:val="00297681"/>
    <w:rsid w:val="002A083F"/>
    <w:rsid w:val="002A55B8"/>
    <w:rsid w:val="002B6165"/>
    <w:rsid w:val="002B7212"/>
    <w:rsid w:val="002C4F4B"/>
    <w:rsid w:val="002D1723"/>
    <w:rsid w:val="002F1D55"/>
    <w:rsid w:val="002F4681"/>
    <w:rsid w:val="0030650F"/>
    <w:rsid w:val="00311EB5"/>
    <w:rsid w:val="00321033"/>
    <w:rsid w:val="003642DB"/>
    <w:rsid w:val="00375A34"/>
    <w:rsid w:val="0039025D"/>
    <w:rsid w:val="003A1661"/>
    <w:rsid w:val="003A2D98"/>
    <w:rsid w:val="003B6B60"/>
    <w:rsid w:val="003C6362"/>
    <w:rsid w:val="003C64FA"/>
    <w:rsid w:val="003F4849"/>
    <w:rsid w:val="003F778D"/>
    <w:rsid w:val="00400E42"/>
    <w:rsid w:val="00404846"/>
    <w:rsid w:val="00473C5B"/>
    <w:rsid w:val="00474249"/>
    <w:rsid w:val="0047743F"/>
    <w:rsid w:val="00484D6D"/>
    <w:rsid w:val="004A214D"/>
    <w:rsid w:val="004C18CC"/>
    <w:rsid w:val="004C2CCF"/>
    <w:rsid w:val="004E53DD"/>
    <w:rsid w:val="004F4B71"/>
    <w:rsid w:val="004F4D31"/>
    <w:rsid w:val="005023D2"/>
    <w:rsid w:val="005A1C8F"/>
    <w:rsid w:val="005D760E"/>
    <w:rsid w:val="005E1780"/>
    <w:rsid w:val="005F60F3"/>
    <w:rsid w:val="0060270F"/>
    <w:rsid w:val="00603AD0"/>
    <w:rsid w:val="00622D7E"/>
    <w:rsid w:val="0062494F"/>
    <w:rsid w:val="00624AD2"/>
    <w:rsid w:val="00627616"/>
    <w:rsid w:val="00643E28"/>
    <w:rsid w:val="0064735C"/>
    <w:rsid w:val="006502B3"/>
    <w:rsid w:val="0066148A"/>
    <w:rsid w:val="0068169C"/>
    <w:rsid w:val="006A0496"/>
    <w:rsid w:val="006B4C4B"/>
    <w:rsid w:val="006C04A6"/>
    <w:rsid w:val="006F34B6"/>
    <w:rsid w:val="007001D2"/>
    <w:rsid w:val="007007BB"/>
    <w:rsid w:val="00722D8B"/>
    <w:rsid w:val="0074279C"/>
    <w:rsid w:val="0076706B"/>
    <w:rsid w:val="00773A28"/>
    <w:rsid w:val="00780004"/>
    <w:rsid w:val="00784B3E"/>
    <w:rsid w:val="007A05ED"/>
    <w:rsid w:val="007A7B3E"/>
    <w:rsid w:val="007B69FB"/>
    <w:rsid w:val="007C0978"/>
    <w:rsid w:val="007E55E2"/>
    <w:rsid w:val="007F11FD"/>
    <w:rsid w:val="0081060B"/>
    <w:rsid w:val="00821550"/>
    <w:rsid w:val="008353A5"/>
    <w:rsid w:val="008452C2"/>
    <w:rsid w:val="00846D3C"/>
    <w:rsid w:val="00896FFD"/>
    <w:rsid w:val="008A5D6A"/>
    <w:rsid w:val="008C24C8"/>
    <w:rsid w:val="008C4C1D"/>
    <w:rsid w:val="008C6A07"/>
    <w:rsid w:val="008D164B"/>
    <w:rsid w:val="008D16CF"/>
    <w:rsid w:val="008D59D6"/>
    <w:rsid w:val="008E19BD"/>
    <w:rsid w:val="008E20B2"/>
    <w:rsid w:val="008E3C72"/>
    <w:rsid w:val="008E5D13"/>
    <w:rsid w:val="00901A42"/>
    <w:rsid w:val="00904937"/>
    <w:rsid w:val="00925B0E"/>
    <w:rsid w:val="00940674"/>
    <w:rsid w:val="009424EE"/>
    <w:rsid w:val="009629F7"/>
    <w:rsid w:val="0097022B"/>
    <w:rsid w:val="00976DF2"/>
    <w:rsid w:val="009B184A"/>
    <w:rsid w:val="009C1477"/>
    <w:rsid w:val="009E331C"/>
    <w:rsid w:val="00A00775"/>
    <w:rsid w:val="00A114B4"/>
    <w:rsid w:val="00A12030"/>
    <w:rsid w:val="00A1469C"/>
    <w:rsid w:val="00A40136"/>
    <w:rsid w:val="00A52E9B"/>
    <w:rsid w:val="00A60AD6"/>
    <w:rsid w:val="00A6352A"/>
    <w:rsid w:val="00A64A83"/>
    <w:rsid w:val="00A76369"/>
    <w:rsid w:val="00A8781E"/>
    <w:rsid w:val="00A926B5"/>
    <w:rsid w:val="00AA1E07"/>
    <w:rsid w:val="00AA41F5"/>
    <w:rsid w:val="00AD1D61"/>
    <w:rsid w:val="00AF3A41"/>
    <w:rsid w:val="00AF400A"/>
    <w:rsid w:val="00AF6317"/>
    <w:rsid w:val="00B02608"/>
    <w:rsid w:val="00B027CF"/>
    <w:rsid w:val="00B07D18"/>
    <w:rsid w:val="00B11852"/>
    <w:rsid w:val="00B27441"/>
    <w:rsid w:val="00B305D8"/>
    <w:rsid w:val="00B31C1A"/>
    <w:rsid w:val="00B36C3A"/>
    <w:rsid w:val="00B4062B"/>
    <w:rsid w:val="00B5065F"/>
    <w:rsid w:val="00B707D4"/>
    <w:rsid w:val="00BA3914"/>
    <w:rsid w:val="00BD4E94"/>
    <w:rsid w:val="00BD6CC8"/>
    <w:rsid w:val="00C0468A"/>
    <w:rsid w:val="00C34272"/>
    <w:rsid w:val="00C41B35"/>
    <w:rsid w:val="00C54456"/>
    <w:rsid w:val="00C569A6"/>
    <w:rsid w:val="00C629A2"/>
    <w:rsid w:val="00C872BD"/>
    <w:rsid w:val="00C94E6A"/>
    <w:rsid w:val="00CB77EE"/>
    <w:rsid w:val="00CC4A14"/>
    <w:rsid w:val="00D03DC2"/>
    <w:rsid w:val="00D113B7"/>
    <w:rsid w:val="00D25A15"/>
    <w:rsid w:val="00D276E4"/>
    <w:rsid w:val="00D31151"/>
    <w:rsid w:val="00D475D9"/>
    <w:rsid w:val="00D7492F"/>
    <w:rsid w:val="00D86741"/>
    <w:rsid w:val="00DA54DE"/>
    <w:rsid w:val="00DB5993"/>
    <w:rsid w:val="00DD4761"/>
    <w:rsid w:val="00DD72DF"/>
    <w:rsid w:val="00DF7D6E"/>
    <w:rsid w:val="00E203A5"/>
    <w:rsid w:val="00E570DF"/>
    <w:rsid w:val="00E85817"/>
    <w:rsid w:val="00EB2CC0"/>
    <w:rsid w:val="00EC4E07"/>
    <w:rsid w:val="00ED2449"/>
    <w:rsid w:val="00ED4F17"/>
    <w:rsid w:val="00EE7055"/>
    <w:rsid w:val="00EF3B7B"/>
    <w:rsid w:val="00F0106B"/>
    <w:rsid w:val="00F04DCA"/>
    <w:rsid w:val="00F05B7D"/>
    <w:rsid w:val="00F14DB6"/>
    <w:rsid w:val="00F35C83"/>
    <w:rsid w:val="00F44747"/>
    <w:rsid w:val="00F6341F"/>
    <w:rsid w:val="00FA1EA4"/>
    <w:rsid w:val="00FA5D9D"/>
    <w:rsid w:val="00FB4C6F"/>
    <w:rsid w:val="00FD01B0"/>
    <w:rsid w:val="00FE5D92"/>
    <w:rsid w:val="00FF2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E88AAA"/>
  <w15:chartTrackingRefBased/>
  <w15:docId w15:val="{80B60FA1-043B-A246-BCCF-DE09AAAB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0496"/>
    <w:pPr>
      <w:tabs>
        <w:tab w:val="center" w:pos="4536"/>
        <w:tab w:val="right" w:pos="9072"/>
      </w:tabs>
    </w:pPr>
  </w:style>
  <w:style w:type="character" w:customStyle="1" w:styleId="NagwekZnak">
    <w:name w:val="Nagłówek Znak"/>
    <w:basedOn w:val="Domylnaczcionkaakapitu"/>
    <w:link w:val="Nagwek"/>
    <w:uiPriority w:val="99"/>
    <w:rsid w:val="006A0496"/>
  </w:style>
  <w:style w:type="paragraph" w:styleId="Stopka">
    <w:name w:val="footer"/>
    <w:basedOn w:val="Normalny"/>
    <w:link w:val="StopkaZnak"/>
    <w:uiPriority w:val="99"/>
    <w:unhideWhenUsed/>
    <w:rsid w:val="006A0496"/>
    <w:pPr>
      <w:tabs>
        <w:tab w:val="center" w:pos="4536"/>
        <w:tab w:val="right" w:pos="9072"/>
      </w:tabs>
    </w:pPr>
  </w:style>
  <w:style w:type="character" w:customStyle="1" w:styleId="StopkaZnak">
    <w:name w:val="Stopka Znak"/>
    <w:basedOn w:val="Domylnaczcionkaakapitu"/>
    <w:link w:val="Stopka"/>
    <w:uiPriority w:val="99"/>
    <w:rsid w:val="006A0496"/>
  </w:style>
  <w:style w:type="character" w:styleId="Hipercze">
    <w:name w:val="Hyperlink"/>
    <w:uiPriority w:val="99"/>
    <w:unhideWhenUsed/>
    <w:rsid w:val="006A0496"/>
    <w:rPr>
      <w:color w:val="0563C1"/>
      <w:u w:val="single"/>
    </w:rPr>
  </w:style>
  <w:style w:type="character" w:customStyle="1" w:styleId="Nierozpoznanawzmianka1">
    <w:name w:val="Nierozpoznana wzmianka1"/>
    <w:uiPriority w:val="99"/>
    <w:semiHidden/>
    <w:unhideWhenUsed/>
    <w:rsid w:val="006A0496"/>
    <w:rPr>
      <w:color w:val="605E5C"/>
      <w:shd w:val="clear" w:color="auto" w:fill="E1DFDD"/>
    </w:rPr>
  </w:style>
  <w:style w:type="character" w:styleId="Numerstrony">
    <w:name w:val="page number"/>
    <w:basedOn w:val="Domylnaczcionkaakapitu"/>
    <w:uiPriority w:val="99"/>
    <w:semiHidden/>
    <w:unhideWhenUsed/>
    <w:rsid w:val="006A0496"/>
  </w:style>
  <w:style w:type="character" w:customStyle="1" w:styleId="Teksttreci">
    <w:name w:val="Tekst treści_"/>
    <w:basedOn w:val="Domylnaczcionkaakapitu"/>
    <w:link w:val="Teksttreci0"/>
    <w:rsid w:val="00137BA2"/>
    <w:rPr>
      <w:rFonts w:ascii="Georgia" w:eastAsia="Georgia" w:hAnsi="Georgia" w:cs="Georgia"/>
      <w:sz w:val="19"/>
      <w:szCs w:val="19"/>
      <w:shd w:val="clear" w:color="auto" w:fill="FFFFFF"/>
    </w:rPr>
  </w:style>
  <w:style w:type="paragraph" w:customStyle="1" w:styleId="Teksttreci0">
    <w:name w:val="Tekst treści"/>
    <w:basedOn w:val="Normalny"/>
    <w:link w:val="Teksttreci"/>
    <w:rsid w:val="00137BA2"/>
    <w:pPr>
      <w:widowControl w:val="0"/>
      <w:shd w:val="clear" w:color="auto" w:fill="FFFFFF"/>
      <w:spacing w:after="280" w:line="334" w:lineRule="auto"/>
      <w:jc w:val="both"/>
    </w:pPr>
    <w:rPr>
      <w:rFonts w:ascii="Georgia" w:eastAsia="Georgia" w:hAnsi="Georgia" w:cs="Georgia"/>
      <w:sz w:val="19"/>
      <w:szCs w:val="19"/>
      <w:lang w:eastAsia="pl-PL"/>
    </w:rPr>
  </w:style>
  <w:style w:type="paragraph" w:styleId="Tekstpodstawowy">
    <w:name w:val="Body Text"/>
    <w:basedOn w:val="Normalny"/>
    <w:link w:val="TekstpodstawowyZnak"/>
    <w:unhideWhenUsed/>
    <w:rsid w:val="00137BA2"/>
    <w:rPr>
      <w:rFonts w:ascii="Times New Roman" w:eastAsia="Times New Roman" w:hAnsi="Times New Roman"/>
      <w:szCs w:val="20"/>
      <w:lang w:eastAsia="pl-PL"/>
    </w:rPr>
  </w:style>
  <w:style w:type="character" w:customStyle="1" w:styleId="TekstpodstawowyZnak">
    <w:name w:val="Tekst podstawowy Znak"/>
    <w:basedOn w:val="Domylnaczcionkaakapitu"/>
    <w:link w:val="Tekstpodstawowy"/>
    <w:rsid w:val="00137BA2"/>
    <w:rPr>
      <w:rFonts w:ascii="Times New Roman" w:eastAsia="Times New Roman" w:hAnsi="Times New Roman"/>
      <w:sz w:val="24"/>
    </w:rPr>
  </w:style>
  <w:style w:type="paragraph" w:styleId="Tekstdymka">
    <w:name w:val="Balloon Text"/>
    <w:basedOn w:val="Normalny"/>
    <w:link w:val="TekstdymkaZnak"/>
    <w:uiPriority w:val="99"/>
    <w:semiHidden/>
    <w:unhideWhenUsed/>
    <w:rsid w:val="003F48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4849"/>
    <w:rPr>
      <w:rFonts w:ascii="Segoe UI" w:hAnsi="Segoe UI" w:cs="Segoe UI"/>
      <w:sz w:val="18"/>
      <w:szCs w:val="18"/>
      <w:lang w:eastAsia="en-US"/>
    </w:rPr>
  </w:style>
  <w:style w:type="paragraph" w:styleId="Akapitzlist">
    <w:name w:val="List Paragraph"/>
    <w:basedOn w:val="Normalny"/>
    <w:uiPriority w:val="34"/>
    <w:qFormat/>
    <w:rsid w:val="00191CF0"/>
    <w:pPr>
      <w:ind w:left="720"/>
      <w:contextualSpacing/>
    </w:pPr>
  </w:style>
  <w:style w:type="paragraph" w:customStyle="1" w:styleId="Default">
    <w:name w:val="Default"/>
    <w:rsid w:val="00191CF0"/>
    <w:pPr>
      <w:autoSpaceDE w:val="0"/>
      <w:autoSpaceDN w:val="0"/>
      <w:adjustRightInd w:val="0"/>
    </w:pPr>
    <w:rPr>
      <w:rFonts w:ascii="Arial" w:eastAsia="Times New Roman" w:hAnsi="Arial" w:cs="Arial"/>
      <w:color w:val="000000"/>
      <w:sz w:val="24"/>
      <w:szCs w:val="24"/>
    </w:rPr>
  </w:style>
  <w:style w:type="character" w:customStyle="1" w:styleId="berethiglight">
    <w:name w:val="berethiglight"/>
    <w:rsid w:val="00191CF0"/>
  </w:style>
  <w:style w:type="paragraph" w:customStyle="1" w:styleId="parinner">
    <w:name w:val="parinner"/>
    <w:basedOn w:val="Normalny"/>
    <w:rsid w:val="00AA41F5"/>
    <w:pPr>
      <w:spacing w:before="100" w:beforeAutospacing="1" w:after="100" w:afterAutospacing="1"/>
    </w:pPr>
    <w:rPr>
      <w:rFonts w:ascii="Times New Roman" w:eastAsia="Times New Roman" w:hAnsi="Times New Roman"/>
      <w:lang w:eastAsia="pl-PL"/>
    </w:rPr>
  </w:style>
  <w:style w:type="character" w:customStyle="1" w:styleId="highlight">
    <w:name w:val="highlight"/>
    <w:basedOn w:val="Domylnaczcionkaakapitu"/>
    <w:rsid w:val="00A00775"/>
  </w:style>
  <w:style w:type="paragraph" w:styleId="NormalnyWeb">
    <w:name w:val="Normal (Web)"/>
    <w:basedOn w:val="Normalny"/>
    <w:uiPriority w:val="99"/>
    <w:unhideWhenUsed/>
    <w:rsid w:val="005F60F3"/>
    <w:pPr>
      <w:spacing w:before="100" w:beforeAutospacing="1" w:after="100" w:afterAutospacing="1"/>
    </w:pPr>
    <w:rPr>
      <w:rFonts w:ascii="Times New Roman" w:eastAsia="Times New Roman" w:hAnsi="Times New Roman"/>
      <w:lang w:eastAsia="pl-PL"/>
    </w:rPr>
  </w:style>
  <w:style w:type="character" w:styleId="Pogrubienie">
    <w:name w:val="Strong"/>
    <w:uiPriority w:val="22"/>
    <w:qFormat/>
    <w:rsid w:val="005F6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7107">
      <w:bodyDiv w:val="1"/>
      <w:marLeft w:val="0"/>
      <w:marRight w:val="0"/>
      <w:marTop w:val="0"/>
      <w:marBottom w:val="0"/>
      <w:divBdr>
        <w:top w:val="none" w:sz="0" w:space="0" w:color="auto"/>
        <w:left w:val="none" w:sz="0" w:space="0" w:color="auto"/>
        <w:bottom w:val="none" w:sz="0" w:space="0" w:color="auto"/>
        <w:right w:val="none" w:sz="0" w:space="0" w:color="auto"/>
      </w:divBdr>
    </w:div>
    <w:div w:id="807357919">
      <w:bodyDiv w:val="1"/>
      <w:marLeft w:val="0"/>
      <w:marRight w:val="0"/>
      <w:marTop w:val="0"/>
      <w:marBottom w:val="0"/>
      <w:divBdr>
        <w:top w:val="none" w:sz="0" w:space="0" w:color="auto"/>
        <w:left w:val="none" w:sz="0" w:space="0" w:color="auto"/>
        <w:bottom w:val="none" w:sz="0" w:space="0" w:color="auto"/>
        <w:right w:val="none" w:sz="0" w:space="0" w:color="auto"/>
      </w:divBdr>
    </w:div>
    <w:div w:id="1138648648">
      <w:bodyDiv w:val="1"/>
      <w:marLeft w:val="0"/>
      <w:marRight w:val="0"/>
      <w:marTop w:val="0"/>
      <w:marBottom w:val="0"/>
      <w:divBdr>
        <w:top w:val="none" w:sz="0" w:space="0" w:color="auto"/>
        <w:left w:val="none" w:sz="0" w:space="0" w:color="auto"/>
        <w:bottom w:val="none" w:sz="0" w:space="0" w:color="auto"/>
        <w:right w:val="none" w:sz="0" w:space="0" w:color="auto"/>
      </w:divBdr>
    </w:div>
    <w:div w:id="16438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45DAD-A6DC-4B25-97D2-F68E7C84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4482</Words>
  <Characters>26893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Dąbrowska</dc:creator>
  <cp:keywords/>
  <dc:description/>
  <cp:lastModifiedBy>Popławska Marta</cp:lastModifiedBy>
  <cp:revision>13</cp:revision>
  <cp:lastPrinted>2021-12-07T08:01:00Z</cp:lastPrinted>
  <dcterms:created xsi:type="dcterms:W3CDTF">2021-05-11T08:29:00Z</dcterms:created>
  <dcterms:modified xsi:type="dcterms:W3CDTF">2021-12-13T09:12:00Z</dcterms:modified>
</cp:coreProperties>
</file>