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2D4B" w14:textId="1D8D3833" w:rsidR="00AA61C4" w:rsidRPr="00D37E97" w:rsidRDefault="00AA61C4" w:rsidP="00AA61C4">
      <w:pPr>
        <w:spacing w:before="240" w:line="360" w:lineRule="auto"/>
        <w:ind w:left="3828" w:firstLine="708"/>
        <w:rPr>
          <w:rFonts w:ascii="Arial" w:hAnsi="Arial" w:cs="Arial"/>
          <w:sz w:val="22"/>
          <w:szCs w:val="22"/>
        </w:rPr>
      </w:pPr>
      <w:r w:rsidRPr="00D37E97">
        <w:rPr>
          <w:rFonts w:ascii="Arial" w:hAnsi="Arial" w:cs="Arial"/>
          <w:sz w:val="22"/>
          <w:szCs w:val="22"/>
        </w:rPr>
        <w:t>Warszawa, dn</w:t>
      </w:r>
      <w:r w:rsidR="00B05068">
        <w:rPr>
          <w:rFonts w:ascii="Arial" w:hAnsi="Arial" w:cs="Arial"/>
          <w:sz w:val="22"/>
          <w:szCs w:val="22"/>
        </w:rPr>
        <w:t xml:space="preserve">ia         </w:t>
      </w:r>
      <w:r w:rsidR="005B4E4A">
        <w:rPr>
          <w:rFonts w:ascii="Arial" w:hAnsi="Arial" w:cs="Arial"/>
          <w:sz w:val="22"/>
          <w:szCs w:val="22"/>
        </w:rPr>
        <w:t>maja</w:t>
      </w:r>
      <w:r w:rsidR="00B05068">
        <w:rPr>
          <w:rFonts w:ascii="Arial" w:hAnsi="Arial" w:cs="Arial"/>
          <w:sz w:val="22"/>
          <w:szCs w:val="22"/>
        </w:rPr>
        <w:t xml:space="preserve">  2021</w:t>
      </w:r>
      <w:r w:rsidRPr="00D37E97">
        <w:rPr>
          <w:rFonts w:ascii="Arial" w:hAnsi="Arial" w:cs="Arial"/>
          <w:sz w:val="22"/>
          <w:szCs w:val="22"/>
        </w:rPr>
        <w:t xml:space="preserve"> r.</w:t>
      </w:r>
    </w:p>
    <w:p w14:paraId="673A5C14" w14:textId="77777777" w:rsidR="00AA61C4" w:rsidRDefault="00AA61C4" w:rsidP="00AA61C4">
      <w:pPr>
        <w:tabs>
          <w:tab w:val="center" w:pos="7366"/>
        </w:tabs>
        <w:spacing w:line="360" w:lineRule="auto"/>
        <w:ind w:left="4536"/>
        <w:rPr>
          <w:rFonts w:ascii="Arial" w:hAnsi="Arial" w:cs="Arial"/>
          <w:sz w:val="22"/>
          <w:szCs w:val="22"/>
        </w:rPr>
      </w:pPr>
    </w:p>
    <w:p w14:paraId="0BBE71CC" w14:textId="7EF075A4" w:rsidR="009B0207" w:rsidRPr="0056576E" w:rsidRDefault="009B0207" w:rsidP="00555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0653F" w14:textId="77777777" w:rsidR="009B0207" w:rsidRPr="0056576E" w:rsidRDefault="009B0207" w:rsidP="009B02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D8E458" w14:textId="77777777" w:rsidR="009B0207" w:rsidRPr="0056576E" w:rsidRDefault="009B0207" w:rsidP="009B0207">
      <w:pPr>
        <w:spacing w:line="360" w:lineRule="auto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56576E">
        <w:rPr>
          <w:rFonts w:ascii="Arial" w:hAnsi="Arial" w:cs="Arial"/>
          <w:b/>
          <w:sz w:val="22"/>
          <w:szCs w:val="22"/>
        </w:rPr>
        <w:t xml:space="preserve">      </w:t>
      </w:r>
      <w:r w:rsidRPr="0056576E">
        <w:rPr>
          <w:rFonts w:ascii="Arial" w:hAnsi="Arial" w:cs="Arial"/>
          <w:b/>
          <w:sz w:val="22"/>
          <w:szCs w:val="22"/>
        </w:rPr>
        <w:tab/>
        <w:t>D E C Y Z J A</w:t>
      </w:r>
    </w:p>
    <w:p w14:paraId="60BCAC9E" w14:textId="77777777" w:rsidR="009B0207" w:rsidRPr="0056576E" w:rsidRDefault="009B0207" w:rsidP="009B0207">
      <w:pPr>
        <w:spacing w:line="360" w:lineRule="auto"/>
        <w:ind w:left="3540"/>
        <w:jc w:val="both"/>
        <w:rPr>
          <w:rFonts w:ascii="Arial" w:hAnsi="Arial" w:cs="Arial"/>
          <w:b/>
          <w:sz w:val="22"/>
          <w:szCs w:val="22"/>
        </w:rPr>
      </w:pPr>
      <w:r w:rsidRPr="0056576E">
        <w:rPr>
          <w:rFonts w:ascii="Arial" w:hAnsi="Arial" w:cs="Arial"/>
          <w:b/>
          <w:sz w:val="22"/>
          <w:szCs w:val="22"/>
        </w:rPr>
        <w:t xml:space="preserve">   Prezesa</w:t>
      </w:r>
    </w:p>
    <w:p w14:paraId="413704C6" w14:textId="5FA4E7DC" w:rsidR="009B0207" w:rsidRPr="0056576E" w:rsidRDefault="00F402B6" w:rsidP="00F402B6">
      <w:pPr>
        <w:spacing w:line="360" w:lineRule="auto"/>
        <w:ind w:left="141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Rządowej </w:t>
      </w:r>
      <w:r w:rsidR="009B0207" w:rsidRPr="0056576E">
        <w:rPr>
          <w:rFonts w:ascii="Arial" w:hAnsi="Arial" w:cs="Arial"/>
          <w:b/>
          <w:sz w:val="22"/>
          <w:szCs w:val="22"/>
        </w:rPr>
        <w:t xml:space="preserve">Agencji Rezerw </w:t>
      </w:r>
      <w:r>
        <w:rPr>
          <w:rFonts w:ascii="Arial" w:hAnsi="Arial" w:cs="Arial"/>
          <w:b/>
          <w:sz w:val="22"/>
          <w:szCs w:val="22"/>
        </w:rPr>
        <w:t>Strategicznych</w:t>
      </w:r>
    </w:p>
    <w:p w14:paraId="76BEFA24" w14:textId="473D7EC0" w:rsidR="009B0207" w:rsidRPr="0056576E" w:rsidRDefault="009B0207" w:rsidP="009B0207">
      <w:pPr>
        <w:spacing w:line="360" w:lineRule="auto"/>
        <w:ind w:left="2832"/>
        <w:jc w:val="both"/>
        <w:rPr>
          <w:rFonts w:ascii="Arial" w:hAnsi="Arial" w:cs="Arial"/>
          <w:b/>
          <w:sz w:val="22"/>
          <w:szCs w:val="22"/>
        </w:rPr>
      </w:pPr>
      <w:r w:rsidRPr="0056576E">
        <w:rPr>
          <w:rFonts w:ascii="Arial" w:hAnsi="Arial" w:cs="Arial"/>
          <w:b/>
          <w:sz w:val="22"/>
          <w:szCs w:val="22"/>
        </w:rPr>
        <w:t xml:space="preserve">        Nr  BPI – </w:t>
      </w:r>
      <w:r w:rsidR="00226CB8" w:rsidRPr="0056576E">
        <w:rPr>
          <w:rFonts w:ascii="Arial" w:hAnsi="Arial" w:cs="Arial"/>
          <w:b/>
          <w:sz w:val="22"/>
          <w:szCs w:val="22"/>
        </w:rPr>
        <w:t>5</w:t>
      </w:r>
      <w:r w:rsidRPr="0056576E">
        <w:rPr>
          <w:rFonts w:ascii="Arial" w:hAnsi="Arial" w:cs="Arial"/>
          <w:b/>
          <w:sz w:val="22"/>
          <w:szCs w:val="22"/>
        </w:rPr>
        <w:t>/I/21</w:t>
      </w:r>
    </w:p>
    <w:p w14:paraId="178F2B98" w14:textId="0BE0A51A" w:rsidR="009B0207" w:rsidRPr="0056576E" w:rsidRDefault="00DE50F8" w:rsidP="009B0207">
      <w:pPr>
        <w:spacing w:line="360" w:lineRule="auto"/>
        <w:ind w:left="14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w sprawie </w:t>
      </w:r>
      <w:r w:rsidR="009B0207" w:rsidRPr="0056576E">
        <w:rPr>
          <w:rFonts w:ascii="Arial" w:hAnsi="Arial" w:cs="Arial"/>
          <w:b/>
          <w:sz w:val="22"/>
          <w:szCs w:val="22"/>
        </w:rPr>
        <w:t xml:space="preserve"> udzielenia indywidualnej interpretacji</w:t>
      </w:r>
    </w:p>
    <w:p w14:paraId="6A882B13" w14:textId="77777777" w:rsidR="009B0207" w:rsidRPr="0056576E" w:rsidRDefault="009B0207" w:rsidP="009B02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5D79DE" w14:textId="10F4F6A8" w:rsidR="00912580" w:rsidRPr="0056576E" w:rsidRDefault="009B0207" w:rsidP="0010680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Na podstawie art. 34 ust. 1, ust. 5, ust. 16 ustawy z dnia 6 marca 2018 r. – Prawo przedsiębiorców (</w:t>
      </w:r>
      <w:r w:rsidR="003E34F8" w:rsidRPr="0056576E">
        <w:rPr>
          <w:rFonts w:ascii="Arial" w:hAnsi="Arial" w:cs="Arial"/>
          <w:color w:val="000000" w:themeColor="text1"/>
          <w:sz w:val="22"/>
          <w:szCs w:val="22"/>
        </w:rPr>
        <w:t>Dz. U. z 2021 poz.162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56576E">
        <w:rPr>
          <w:rFonts w:ascii="Arial" w:hAnsi="Arial" w:cs="Arial"/>
          <w:sz w:val="22"/>
          <w:szCs w:val="22"/>
        </w:rPr>
        <w:t>zwanej dalej „</w:t>
      </w:r>
      <w:proofErr w:type="spellStart"/>
      <w:r w:rsidRPr="0056576E">
        <w:rPr>
          <w:rFonts w:ascii="Arial" w:hAnsi="Arial" w:cs="Arial"/>
          <w:sz w:val="22"/>
          <w:szCs w:val="22"/>
        </w:rPr>
        <w:t>upp</w:t>
      </w:r>
      <w:proofErr w:type="spellEnd"/>
      <w:r w:rsidRPr="0056576E">
        <w:rPr>
          <w:rFonts w:ascii="Arial" w:hAnsi="Arial" w:cs="Arial"/>
          <w:sz w:val="22"/>
          <w:szCs w:val="22"/>
        </w:rPr>
        <w:t>” w związku z art. 5 ust. 1 oraz art.</w:t>
      </w:r>
      <w:r w:rsidR="00CD21D2">
        <w:rPr>
          <w:rFonts w:ascii="Arial" w:hAnsi="Arial" w:cs="Arial"/>
          <w:sz w:val="22"/>
          <w:szCs w:val="22"/>
        </w:rPr>
        <w:t> </w:t>
      </w:r>
      <w:r w:rsidR="00DE50F8">
        <w:rPr>
          <w:rFonts w:ascii="Arial" w:hAnsi="Arial" w:cs="Arial"/>
          <w:sz w:val="22"/>
          <w:szCs w:val="22"/>
        </w:rPr>
        <w:t>21b ust. 5</w:t>
      </w:r>
      <w:r w:rsidRPr="0056576E">
        <w:rPr>
          <w:rFonts w:ascii="Arial" w:hAnsi="Arial" w:cs="Arial"/>
          <w:sz w:val="22"/>
          <w:szCs w:val="22"/>
        </w:rPr>
        <w:t xml:space="preserve"> i ust. 14 ustawy z dnia 16 lutego 2007 r. o</w:t>
      </w:r>
      <w:r w:rsidR="003C62D9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zapasach ropy naftowej, produktów naftowych i gazu ziemnego oraz zasadach postępowania w sytuacjach zagrożenia bezpieczeństwa paliwowego państwa i</w:t>
      </w:r>
      <w:r w:rsidR="00091CC2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zakłóceń na rynku naftowym (Dz. U. z 2020 r. poz. 411), zwanej dalej „ustawą o</w:t>
      </w:r>
      <w:r w:rsidR="00091CC2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zapasach”,</w:t>
      </w:r>
      <w:r w:rsidR="00FF5DA9" w:rsidRPr="0056576E">
        <w:rPr>
          <w:rFonts w:ascii="Arial" w:hAnsi="Arial" w:cs="Arial"/>
          <w:sz w:val="22"/>
          <w:szCs w:val="22"/>
        </w:rPr>
        <w:t xml:space="preserve"> Pr</w:t>
      </w:r>
      <w:r w:rsidR="005D7C21" w:rsidRPr="0056576E">
        <w:rPr>
          <w:rFonts w:ascii="Arial" w:hAnsi="Arial" w:cs="Arial"/>
          <w:sz w:val="22"/>
          <w:szCs w:val="22"/>
        </w:rPr>
        <w:t xml:space="preserve">ezes Rządowej Agencji Rezerw Strategicznych </w:t>
      </w:r>
      <w:r w:rsidR="007B6DE3" w:rsidRPr="0056576E">
        <w:rPr>
          <w:rFonts w:ascii="Arial" w:hAnsi="Arial" w:cs="Arial"/>
          <w:sz w:val="22"/>
          <w:szCs w:val="22"/>
        </w:rPr>
        <w:t>stwierdza, że</w:t>
      </w:r>
      <w:r w:rsidR="00106801" w:rsidRPr="0056576E">
        <w:rPr>
          <w:rFonts w:ascii="Arial" w:hAnsi="Arial" w:cs="Arial"/>
          <w:sz w:val="22"/>
          <w:szCs w:val="22"/>
        </w:rPr>
        <w:t> </w:t>
      </w:r>
      <w:r w:rsidR="007B6DE3" w:rsidRPr="0056576E">
        <w:rPr>
          <w:rFonts w:ascii="Arial" w:hAnsi="Arial" w:cs="Arial"/>
          <w:sz w:val="22"/>
          <w:szCs w:val="22"/>
        </w:rPr>
        <w:t xml:space="preserve">stanowisko </w:t>
      </w:r>
      <w:r w:rsidR="00091CC2" w:rsidRPr="0056576E">
        <w:rPr>
          <w:rFonts w:ascii="Arial" w:hAnsi="Arial" w:cs="Arial"/>
          <w:sz w:val="22"/>
          <w:szCs w:val="22"/>
        </w:rPr>
        <w:t>D</w:t>
      </w:r>
      <w:r w:rsidRPr="0056576E">
        <w:rPr>
          <w:rFonts w:ascii="Arial" w:hAnsi="Arial" w:cs="Arial"/>
          <w:sz w:val="22"/>
          <w:szCs w:val="22"/>
        </w:rPr>
        <w:t xml:space="preserve"> z siedzibą w </w:t>
      </w:r>
      <w:r w:rsidR="002F633A" w:rsidRPr="0056576E">
        <w:rPr>
          <w:rFonts w:ascii="Arial" w:hAnsi="Arial" w:cs="Arial"/>
          <w:sz w:val="22"/>
          <w:szCs w:val="22"/>
        </w:rPr>
        <w:t>R</w:t>
      </w:r>
      <w:r w:rsidRPr="0056576E">
        <w:rPr>
          <w:rFonts w:ascii="Arial" w:hAnsi="Arial" w:cs="Arial"/>
          <w:sz w:val="22"/>
          <w:szCs w:val="22"/>
        </w:rPr>
        <w:t xml:space="preserve"> </w:t>
      </w:r>
      <w:r w:rsidR="00A02438" w:rsidRPr="0056576E">
        <w:rPr>
          <w:rFonts w:ascii="Arial" w:hAnsi="Arial" w:cs="Arial"/>
          <w:sz w:val="22"/>
          <w:szCs w:val="22"/>
        </w:rPr>
        <w:t xml:space="preserve">przedstawione </w:t>
      </w:r>
      <w:r w:rsidR="00E80995" w:rsidRPr="0056576E">
        <w:rPr>
          <w:rFonts w:ascii="Arial" w:hAnsi="Arial" w:cs="Arial"/>
          <w:sz w:val="22"/>
          <w:szCs w:val="22"/>
        </w:rPr>
        <w:t>we</w:t>
      </w:r>
      <w:r w:rsidR="00CD21D2">
        <w:rPr>
          <w:rFonts w:ascii="Arial" w:hAnsi="Arial" w:cs="Arial"/>
          <w:sz w:val="22"/>
          <w:szCs w:val="22"/>
        </w:rPr>
        <w:t> </w:t>
      </w:r>
      <w:r w:rsidR="00E80995" w:rsidRPr="0056576E">
        <w:rPr>
          <w:rFonts w:ascii="Arial" w:hAnsi="Arial" w:cs="Arial"/>
          <w:sz w:val="22"/>
          <w:szCs w:val="22"/>
        </w:rPr>
        <w:t xml:space="preserve">wniosku </w:t>
      </w:r>
      <w:r w:rsidRPr="0056576E">
        <w:rPr>
          <w:rFonts w:ascii="Arial" w:hAnsi="Arial" w:cs="Arial"/>
          <w:sz w:val="22"/>
          <w:szCs w:val="22"/>
        </w:rPr>
        <w:t xml:space="preserve">z dnia </w:t>
      </w:r>
      <w:r w:rsidR="00E96011" w:rsidRPr="0056576E">
        <w:rPr>
          <w:rFonts w:ascii="Arial" w:hAnsi="Arial" w:cs="Arial"/>
          <w:sz w:val="22"/>
          <w:szCs w:val="22"/>
        </w:rPr>
        <w:t xml:space="preserve">20 </w:t>
      </w:r>
      <w:r w:rsidR="00DB6191" w:rsidRPr="0056576E">
        <w:rPr>
          <w:rFonts w:ascii="Arial" w:hAnsi="Arial" w:cs="Arial"/>
          <w:sz w:val="22"/>
          <w:szCs w:val="22"/>
        </w:rPr>
        <w:t xml:space="preserve">kwietnia </w:t>
      </w:r>
      <w:r w:rsidRPr="0056576E">
        <w:rPr>
          <w:rFonts w:ascii="Arial" w:hAnsi="Arial" w:cs="Arial"/>
          <w:sz w:val="22"/>
          <w:szCs w:val="22"/>
        </w:rPr>
        <w:t>202</w:t>
      </w:r>
      <w:r w:rsidR="00DB6191" w:rsidRPr="0056576E">
        <w:rPr>
          <w:rFonts w:ascii="Arial" w:hAnsi="Arial" w:cs="Arial"/>
          <w:sz w:val="22"/>
          <w:szCs w:val="22"/>
        </w:rPr>
        <w:t>1</w:t>
      </w:r>
      <w:r w:rsidR="005B4E4A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 xml:space="preserve">r. (data wpływu do Prezesa Agencji </w:t>
      </w:r>
      <w:r w:rsidR="00DB6191" w:rsidRPr="0056576E">
        <w:rPr>
          <w:rFonts w:ascii="Arial" w:hAnsi="Arial" w:cs="Arial"/>
          <w:sz w:val="22"/>
          <w:szCs w:val="22"/>
        </w:rPr>
        <w:t>26 kwietnia</w:t>
      </w:r>
      <w:r w:rsidRPr="0056576E">
        <w:rPr>
          <w:rFonts w:ascii="Arial" w:hAnsi="Arial" w:cs="Arial"/>
          <w:sz w:val="22"/>
          <w:szCs w:val="22"/>
        </w:rPr>
        <w:t xml:space="preserve"> 2</w:t>
      </w:r>
      <w:r w:rsidR="0046342A" w:rsidRPr="0056576E">
        <w:rPr>
          <w:rFonts w:ascii="Arial" w:hAnsi="Arial" w:cs="Arial"/>
          <w:sz w:val="22"/>
          <w:szCs w:val="22"/>
        </w:rPr>
        <w:t>0</w:t>
      </w:r>
      <w:r w:rsidR="00DE50F8">
        <w:rPr>
          <w:rFonts w:ascii="Arial" w:hAnsi="Arial" w:cs="Arial"/>
          <w:sz w:val="22"/>
          <w:szCs w:val="22"/>
        </w:rPr>
        <w:t>2</w:t>
      </w:r>
      <w:r w:rsidR="0046342A" w:rsidRPr="0056576E">
        <w:rPr>
          <w:rFonts w:ascii="Arial" w:hAnsi="Arial" w:cs="Arial"/>
          <w:sz w:val="22"/>
          <w:szCs w:val="22"/>
        </w:rPr>
        <w:t>1</w:t>
      </w:r>
      <w:r w:rsidRPr="0056576E">
        <w:rPr>
          <w:rFonts w:ascii="Arial" w:hAnsi="Arial" w:cs="Arial"/>
          <w:sz w:val="22"/>
          <w:szCs w:val="22"/>
        </w:rPr>
        <w:t xml:space="preserve"> r.) o</w:t>
      </w:r>
      <w:r w:rsidR="00106801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udzielenie interpretacji przepisów ustawy o </w:t>
      </w:r>
      <w:r w:rsidR="00D16AA4" w:rsidRPr="0056576E">
        <w:rPr>
          <w:rFonts w:ascii="Arial" w:hAnsi="Arial" w:cs="Arial"/>
          <w:sz w:val="22"/>
          <w:szCs w:val="22"/>
        </w:rPr>
        <w:t>zapasach</w:t>
      </w:r>
    </w:p>
    <w:p w14:paraId="44C66E5E" w14:textId="528080CB" w:rsidR="00A351E5" w:rsidRPr="0056576E" w:rsidRDefault="00912580" w:rsidP="00A351E5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 xml:space="preserve">- </w:t>
      </w:r>
      <w:r w:rsidRPr="0056576E">
        <w:rPr>
          <w:rFonts w:ascii="Arial" w:hAnsi="Arial" w:cs="Arial"/>
          <w:b/>
          <w:bCs/>
          <w:sz w:val="22"/>
          <w:szCs w:val="22"/>
        </w:rPr>
        <w:t xml:space="preserve">w zakresie </w:t>
      </w:r>
      <w:r w:rsidR="00A351E5" w:rsidRPr="0056576E">
        <w:rPr>
          <w:rFonts w:ascii="Arial" w:hAnsi="Arial" w:cs="Arial"/>
          <w:b/>
          <w:bCs/>
          <w:sz w:val="22"/>
          <w:szCs w:val="22"/>
        </w:rPr>
        <w:t xml:space="preserve">odpowiedzi na pytanie nr 1 </w:t>
      </w:r>
      <w:r w:rsidR="00845738">
        <w:rPr>
          <w:rFonts w:ascii="Arial" w:hAnsi="Arial" w:cs="Arial"/>
          <w:b/>
          <w:bCs/>
          <w:sz w:val="22"/>
          <w:szCs w:val="22"/>
        </w:rPr>
        <w:t xml:space="preserve">- </w:t>
      </w:r>
      <w:r w:rsidR="00E80995" w:rsidRPr="0056576E">
        <w:rPr>
          <w:rFonts w:ascii="Arial" w:hAnsi="Arial" w:cs="Arial"/>
          <w:b/>
          <w:bCs/>
          <w:sz w:val="22"/>
          <w:szCs w:val="22"/>
        </w:rPr>
        <w:t xml:space="preserve">jest </w:t>
      </w:r>
      <w:r w:rsidR="00FD5666">
        <w:rPr>
          <w:rFonts w:ascii="Arial" w:hAnsi="Arial" w:cs="Arial"/>
          <w:b/>
          <w:bCs/>
          <w:sz w:val="22"/>
          <w:szCs w:val="22"/>
        </w:rPr>
        <w:t xml:space="preserve"> </w:t>
      </w:r>
      <w:r w:rsidR="00E80995" w:rsidRPr="0056576E">
        <w:rPr>
          <w:rFonts w:ascii="Arial" w:hAnsi="Arial" w:cs="Arial"/>
          <w:b/>
          <w:bCs/>
          <w:sz w:val="22"/>
          <w:szCs w:val="22"/>
        </w:rPr>
        <w:t>nieprawidłowe</w:t>
      </w:r>
      <w:r w:rsidR="00A351E5" w:rsidRPr="0056576E">
        <w:rPr>
          <w:rFonts w:ascii="Arial" w:hAnsi="Arial" w:cs="Arial"/>
          <w:b/>
          <w:bCs/>
          <w:sz w:val="22"/>
          <w:szCs w:val="22"/>
        </w:rPr>
        <w:t>;</w:t>
      </w:r>
    </w:p>
    <w:p w14:paraId="61CC6098" w14:textId="26D9C25D" w:rsidR="00A351E5" w:rsidRPr="0056576E" w:rsidRDefault="00D16AA4" w:rsidP="00A351E5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6576E">
        <w:rPr>
          <w:rFonts w:ascii="Arial" w:hAnsi="Arial" w:cs="Arial"/>
          <w:b/>
          <w:bCs/>
          <w:sz w:val="22"/>
          <w:szCs w:val="22"/>
        </w:rPr>
        <w:t xml:space="preserve">- </w:t>
      </w:r>
      <w:r w:rsidR="00E66FDB" w:rsidRPr="0056576E">
        <w:rPr>
          <w:rFonts w:ascii="Arial" w:hAnsi="Arial" w:cs="Arial"/>
          <w:b/>
          <w:bCs/>
          <w:sz w:val="22"/>
          <w:szCs w:val="22"/>
        </w:rPr>
        <w:t xml:space="preserve">w </w:t>
      </w:r>
      <w:r w:rsidRPr="0056576E">
        <w:rPr>
          <w:rFonts w:ascii="Arial" w:hAnsi="Arial" w:cs="Arial"/>
          <w:b/>
          <w:bCs/>
          <w:sz w:val="22"/>
          <w:szCs w:val="22"/>
        </w:rPr>
        <w:t>zakresie odpowiedzi na pytanie nr 2</w:t>
      </w:r>
      <w:r w:rsidR="00845738">
        <w:rPr>
          <w:rFonts w:ascii="Arial" w:hAnsi="Arial" w:cs="Arial"/>
          <w:b/>
          <w:bCs/>
          <w:sz w:val="22"/>
          <w:szCs w:val="22"/>
        </w:rPr>
        <w:t xml:space="preserve"> -</w:t>
      </w:r>
      <w:r w:rsidRPr="0056576E">
        <w:rPr>
          <w:rFonts w:ascii="Arial" w:hAnsi="Arial" w:cs="Arial"/>
          <w:b/>
          <w:bCs/>
          <w:sz w:val="22"/>
          <w:szCs w:val="22"/>
        </w:rPr>
        <w:t xml:space="preserve"> jest </w:t>
      </w:r>
      <w:r w:rsidR="008265CE" w:rsidRPr="005657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576E">
        <w:rPr>
          <w:rFonts w:ascii="Arial" w:hAnsi="Arial" w:cs="Arial"/>
          <w:b/>
          <w:bCs/>
          <w:sz w:val="22"/>
          <w:szCs w:val="22"/>
        </w:rPr>
        <w:t>n</w:t>
      </w:r>
      <w:r w:rsidR="008265CE" w:rsidRPr="0056576E">
        <w:rPr>
          <w:rFonts w:ascii="Arial" w:hAnsi="Arial" w:cs="Arial"/>
          <w:b/>
          <w:bCs/>
          <w:sz w:val="22"/>
          <w:szCs w:val="22"/>
        </w:rPr>
        <w:t>ieprawidłowe.</w:t>
      </w:r>
    </w:p>
    <w:p w14:paraId="1CCB14A1" w14:textId="77777777" w:rsidR="009B0207" w:rsidRPr="0056576E" w:rsidRDefault="009B0207" w:rsidP="009B02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434323" w14:textId="77777777" w:rsidR="009B7F00" w:rsidRPr="0056576E" w:rsidRDefault="009B7F00" w:rsidP="009B0207">
      <w:pPr>
        <w:spacing w:line="360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14:paraId="35E31917" w14:textId="77777777" w:rsidR="009B0207" w:rsidRPr="0056576E" w:rsidRDefault="009B0207" w:rsidP="009B0207">
      <w:pPr>
        <w:spacing w:line="360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56576E">
        <w:rPr>
          <w:rFonts w:ascii="Arial" w:hAnsi="Arial" w:cs="Arial"/>
          <w:b/>
          <w:sz w:val="22"/>
          <w:szCs w:val="22"/>
        </w:rPr>
        <w:t>UZASADNIENIE</w:t>
      </w:r>
    </w:p>
    <w:p w14:paraId="64464E76" w14:textId="77777777" w:rsidR="009B0207" w:rsidRPr="0056576E" w:rsidRDefault="009B0207" w:rsidP="009B02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3CED2A" w14:textId="7B83236C" w:rsidR="009B0207" w:rsidRPr="0056576E" w:rsidRDefault="009B0207" w:rsidP="0049542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Wnioskiem z dnia 2</w:t>
      </w:r>
      <w:r w:rsidR="009E608F" w:rsidRPr="0056576E">
        <w:rPr>
          <w:rFonts w:ascii="Arial" w:hAnsi="Arial" w:cs="Arial"/>
          <w:sz w:val="22"/>
          <w:szCs w:val="22"/>
        </w:rPr>
        <w:t>0 kwietnia 2021 r.</w:t>
      </w:r>
      <w:r w:rsidRPr="0056576E">
        <w:rPr>
          <w:rFonts w:ascii="Arial" w:hAnsi="Arial" w:cs="Arial"/>
          <w:sz w:val="22"/>
          <w:szCs w:val="22"/>
        </w:rPr>
        <w:t xml:space="preserve"> (data wpływu do Prezesa Agencji </w:t>
      </w:r>
      <w:r w:rsidR="009E608F" w:rsidRPr="0056576E">
        <w:rPr>
          <w:rFonts w:ascii="Arial" w:hAnsi="Arial" w:cs="Arial"/>
          <w:sz w:val="22"/>
          <w:szCs w:val="22"/>
        </w:rPr>
        <w:t>26</w:t>
      </w:r>
      <w:r w:rsidR="004A4FF3" w:rsidRPr="0056576E">
        <w:rPr>
          <w:rFonts w:ascii="Arial" w:hAnsi="Arial" w:cs="Arial"/>
          <w:sz w:val="22"/>
          <w:szCs w:val="22"/>
        </w:rPr>
        <w:t> </w:t>
      </w:r>
      <w:r w:rsidR="009E608F" w:rsidRPr="0056576E">
        <w:rPr>
          <w:rFonts w:ascii="Arial" w:hAnsi="Arial" w:cs="Arial"/>
          <w:sz w:val="22"/>
          <w:szCs w:val="22"/>
        </w:rPr>
        <w:t>kwietnia</w:t>
      </w:r>
      <w:r w:rsidRPr="0056576E">
        <w:rPr>
          <w:rFonts w:ascii="Arial" w:hAnsi="Arial" w:cs="Arial"/>
          <w:sz w:val="22"/>
          <w:szCs w:val="22"/>
        </w:rPr>
        <w:t xml:space="preserve"> 202</w:t>
      </w:r>
      <w:r w:rsidR="009E608F" w:rsidRPr="0056576E">
        <w:rPr>
          <w:rFonts w:ascii="Arial" w:hAnsi="Arial" w:cs="Arial"/>
          <w:sz w:val="22"/>
          <w:szCs w:val="22"/>
        </w:rPr>
        <w:t>1</w:t>
      </w:r>
      <w:r w:rsidRPr="0056576E">
        <w:rPr>
          <w:rFonts w:ascii="Arial" w:hAnsi="Arial" w:cs="Arial"/>
          <w:sz w:val="22"/>
          <w:szCs w:val="22"/>
        </w:rPr>
        <w:t xml:space="preserve"> r.) o udzielenie pisemnej interpretacji przepisów ustawy o zapasach Spółka </w:t>
      </w:r>
      <w:r w:rsidR="00E000FE" w:rsidRPr="0056576E">
        <w:rPr>
          <w:rFonts w:ascii="Arial" w:hAnsi="Arial" w:cs="Arial"/>
          <w:sz w:val="22"/>
          <w:szCs w:val="22"/>
        </w:rPr>
        <w:t>D</w:t>
      </w:r>
      <w:r w:rsidR="005B4E4A">
        <w:rPr>
          <w:rFonts w:ascii="Arial" w:hAnsi="Arial" w:cs="Arial"/>
          <w:sz w:val="22"/>
          <w:szCs w:val="22"/>
        </w:rPr>
        <w:t xml:space="preserve"> </w:t>
      </w:r>
      <w:r w:rsidRPr="0056576E">
        <w:rPr>
          <w:rFonts w:ascii="Arial" w:hAnsi="Arial" w:cs="Arial"/>
          <w:sz w:val="22"/>
          <w:szCs w:val="22"/>
        </w:rPr>
        <w:t xml:space="preserve">z siedzibą w </w:t>
      </w:r>
      <w:r w:rsidR="00513671" w:rsidRPr="0056576E">
        <w:rPr>
          <w:rFonts w:ascii="Arial" w:hAnsi="Arial" w:cs="Arial"/>
          <w:sz w:val="22"/>
          <w:szCs w:val="22"/>
        </w:rPr>
        <w:t>R</w:t>
      </w:r>
      <w:r w:rsidRPr="0056576E">
        <w:rPr>
          <w:rFonts w:ascii="Arial" w:hAnsi="Arial" w:cs="Arial"/>
          <w:sz w:val="22"/>
          <w:szCs w:val="22"/>
        </w:rPr>
        <w:t xml:space="preserve">, reprezentowana </w:t>
      </w:r>
      <w:r w:rsidR="00A5171C">
        <w:rPr>
          <w:rFonts w:ascii="Arial" w:hAnsi="Arial" w:cs="Arial"/>
          <w:sz w:val="22"/>
          <w:szCs w:val="22"/>
        </w:rPr>
        <w:t xml:space="preserve">przez </w:t>
      </w:r>
      <w:r w:rsidR="00C217C4" w:rsidRPr="0056576E">
        <w:rPr>
          <w:rFonts w:ascii="Arial" w:hAnsi="Arial" w:cs="Arial"/>
          <w:sz w:val="22"/>
          <w:szCs w:val="22"/>
        </w:rPr>
        <w:t>radcę prawnego A</w:t>
      </w:r>
      <w:r w:rsidR="004A4FF3" w:rsidRPr="0056576E">
        <w:rPr>
          <w:rFonts w:ascii="Arial" w:hAnsi="Arial" w:cs="Arial"/>
          <w:sz w:val="22"/>
          <w:szCs w:val="22"/>
        </w:rPr>
        <w:t xml:space="preserve"> w</w:t>
      </w:r>
      <w:r w:rsidR="00CD21D2">
        <w:rPr>
          <w:rFonts w:ascii="Arial" w:hAnsi="Arial" w:cs="Arial"/>
          <w:sz w:val="22"/>
          <w:szCs w:val="22"/>
        </w:rPr>
        <w:t> </w:t>
      </w:r>
      <w:r w:rsidR="004A4FF3" w:rsidRPr="0056576E">
        <w:rPr>
          <w:rFonts w:ascii="Arial" w:hAnsi="Arial" w:cs="Arial"/>
          <w:sz w:val="22"/>
          <w:szCs w:val="22"/>
        </w:rPr>
        <w:t xml:space="preserve">substytucji którego występuje radca prawny </w:t>
      </w:r>
      <w:r w:rsidR="004A4FF3" w:rsidRPr="0056576E">
        <w:rPr>
          <w:rFonts w:ascii="Arial" w:hAnsi="Arial" w:cs="Arial"/>
          <w:sz w:val="22"/>
          <w:szCs w:val="22"/>
        </w:rPr>
        <w:lastRenderedPageBreak/>
        <w:t>M</w:t>
      </w:r>
      <w:r w:rsidR="005B4E4A">
        <w:rPr>
          <w:rFonts w:ascii="Arial" w:hAnsi="Arial" w:cs="Arial"/>
          <w:sz w:val="22"/>
          <w:szCs w:val="22"/>
        </w:rPr>
        <w:t xml:space="preserve"> </w:t>
      </w:r>
      <w:r w:rsidRPr="0056576E">
        <w:rPr>
          <w:rFonts w:ascii="Arial" w:hAnsi="Arial" w:cs="Arial"/>
          <w:sz w:val="22"/>
          <w:szCs w:val="22"/>
        </w:rPr>
        <w:t xml:space="preserve">– zwana dalej „Wnioskodawcą”, zwróciła się o udzielenie indywidualnej interpretacji w zakresie przepisów ustawy o zapasach. </w:t>
      </w:r>
    </w:p>
    <w:p w14:paraId="54635E77" w14:textId="5BA4C409" w:rsidR="009B0207" w:rsidRPr="0056576E" w:rsidRDefault="009B0207" w:rsidP="009B02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W dniu 2</w:t>
      </w:r>
      <w:r w:rsidR="003E34F8" w:rsidRPr="0056576E">
        <w:rPr>
          <w:rFonts w:ascii="Arial" w:hAnsi="Arial" w:cs="Arial"/>
          <w:sz w:val="22"/>
          <w:szCs w:val="22"/>
        </w:rPr>
        <w:t>3 kwietnia 2021</w:t>
      </w:r>
      <w:r w:rsidRPr="0056576E">
        <w:rPr>
          <w:rFonts w:ascii="Arial" w:hAnsi="Arial" w:cs="Arial"/>
          <w:sz w:val="22"/>
          <w:szCs w:val="22"/>
        </w:rPr>
        <w:t xml:space="preserve"> r. Wnioskodawca uiścił wymaganą opłatę od wniosku.</w:t>
      </w:r>
    </w:p>
    <w:p w14:paraId="032BDEF7" w14:textId="77777777" w:rsidR="009B0207" w:rsidRPr="0056576E" w:rsidRDefault="009B0207" w:rsidP="009B02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A1DE6F" w14:textId="77777777" w:rsidR="00B134FB" w:rsidRPr="0056576E" w:rsidRDefault="009B0207" w:rsidP="00B134F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6576E">
        <w:rPr>
          <w:rFonts w:ascii="Arial" w:hAnsi="Arial" w:cs="Arial"/>
          <w:b/>
          <w:sz w:val="22"/>
          <w:szCs w:val="22"/>
        </w:rPr>
        <w:t xml:space="preserve">We wniosku Wnioskodawca przedstawił niżej opisany stan faktyczny oraz swoje stanowisko: </w:t>
      </w:r>
    </w:p>
    <w:p w14:paraId="75FB2BD6" w14:textId="6D560BF7" w:rsidR="00795E71" w:rsidRPr="0056576E" w:rsidRDefault="00752D11" w:rsidP="00765423">
      <w:pPr>
        <w:shd w:val="clear" w:color="auto" w:fill="FFFFFF"/>
        <w:spacing w:line="432" w:lineRule="exact"/>
        <w:ind w:left="7" w:right="65" w:firstLine="701"/>
        <w:jc w:val="both"/>
        <w:rPr>
          <w:rFonts w:ascii="Arial" w:eastAsia="Times New Roman" w:hAnsi="Arial" w:cs="Arial"/>
          <w:spacing w:val="-1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619CF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nioskodawca jest spółką akcyjną, wpisaną jest do rejestru przedsiębiorców </w:t>
      </w:r>
      <w:r w:rsidR="009619CF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>Krajowego Rejestru Sądowego, która prowadzi działalność gospodarczą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w zakresie produkcji i sprzedaży mydła, detergentów, środków myjących i </w:t>
      </w:r>
      <w:r w:rsidR="00B134FB" w:rsidRPr="0056576E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czyszczących oraz wyrobów kosmetycznych i toaletowych. Część tych środków znajduje się w 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pojemnikach aerozolowych. </w:t>
      </w:r>
      <w:r w:rsidR="00794375" w:rsidRPr="0056576E">
        <w:rPr>
          <w:rFonts w:ascii="Arial" w:eastAsia="Times New Roman" w:hAnsi="Arial" w:cs="Arial"/>
          <w:sz w:val="22"/>
          <w:szCs w:val="22"/>
          <w:lang w:eastAsia="pl-PL"/>
        </w:rPr>
        <w:t>Wnioskodawca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korzysta z linii produkcyjnej do napełniania </w:t>
      </w:r>
      <w:r w:rsidR="00B134FB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aerozoli oraz zainstalował naziemną instalację gazową wraz z układem pompowym. Aerozole </w:t>
      </w:r>
      <w:r w:rsidR="00B134FB" w:rsidRPr="0056576E">
        <w:rPr>
          <w:rFonts w:ascii="Arial" w:eastAsia="Times New Roman" w:hAnsi="Arial" w:cs="Arial"/>
          <w:spacing w:val="-2"/>
          <w:sz w:val="22"/>
          <w:szCs w:val="22"/>
          <w:lang w:eastAsia="pl-PL"/>
        </w:rPr>
        <w:t xml:space="preserve">składają się z płynu właściwego (np. środka czyszczącego) i gazu, którego zadaniem jest 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wypchnięcie płynu właściwego pod ciśnieniem z opakowania po naciśnięciu dyszy aerozolu. Wskazany gaz </w:t>
      </w:r>
      <w:r w:rsidR="00B222D0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(A 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to</w:t>
      </w:r>
      <w:r w:rsidR="00DA2D07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różne mieszanki gazu propan - butan, buta-l,3-dien czy też propan - butan izobutan do</w:t>
      </w:r>
      <w:r w:rsidR="00DA2D07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zastosowania w aerozolach. W ramach ww.</w:t>
      </w:r>
      <w:r w:rsidR="00CD21D2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procesu produkcyjnego Wnioskodawca wykorzystuje gaz LPG o kodzie CN 2711 13 97. W całym procesie obrotu handlowego gaz ten nie jest stosowany jako paliwo lub jako surowiec energetyczny</w:t>
      </w:r>
      <w:r w:rsidR="00937CA6" w:rsidRPr="0056576E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37CA6" w:rsidRPr="0056576E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tosowany wyłącznie jako gaz niezbędny w produkcji kosmetyków i</w:t>
      </w:r>
      <w:r w:rsidR="00CD21D2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B134FB" w:rsidRPr="0056576E">
        <w:rPr>
          <w:rFonts w:ascii="Arial" w:eastAsia="Times New Roman" w:hAnsi="Arial" w:cs="Arial"/>
          <w:sz w:val="22"/>
          <w:szCs w:val="22"/>
          <w:lang w:eastAsia="pl-PL"/>
        </w:rPr>
        <w:t>chemii gospodarczej w postaci aerozolu.</w:t>
      </w:r>
      <w:r w:rsidR="002476C5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 </w:t>
      </w:r>
    </w:p>
    <w:p w14:paraId="62959FA8" w14:textId="13C58A2B" w:rsidR="00F47867" w:rsidRPr="0056576E" w:rsidRDefault="002476C5" w:rsidP="00F47867">
      <w:pPr>
        <w:shd w:val="clear" w:color="auto" w:fill="FFFFFF"/>
        <w:spacing w:line="432" w:lineRule="exact"/>
        <w:ind w:left="7" w:right="65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Gaz wykorzystywanych w ramach prowadzonej działalności Wnioskodawca przywozi z krajów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Unii Europejskiej (w tym w szczególności z Niemiec i Holandii) dokonując w tym celu ich </w:t>
      </w:r>
      <w:r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nabycia wewnątrzwspólnotowego. Wnioskodawca podkreśla, że przywożony gaz LPG nie jest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przeznaczony do celów opałowych lu</w:t>
      </w:r>
      <w:r w:rsidR="008C3ADB">
        <w:rPr>
          <w:rFonts w:ascii="Arial" w:eastAsia="Times New Roman" w:hAnsi="Arial" w:cs="Arial"/>
          <w:sz w:val="22"/>
          <w:szCs w:val="22"/>
          <w:lang w:eastAsia="pl-PL"/>
        </w:rPr>
        <w:t>b napędowych, jak również nie jest przeznaczony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do</w:t>
      </w:r>
      <w:r w:rsidR="00F463E6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wytwarzania produktów przeznaczonych do celów opałowych lub napędowych. Wnioskodawca nie przywozi do Polski ropy naftowej, nie prowadzi działalności gospodarczej w zakresie produkcji ropy naftowej lub paliw, w tym w szczególności nie wytwarza paliw w</w:t>
      </w:r>
      <w:r w:rsidR="00F463E6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procesie przerobu ropy naftowej, kondensatu gazu ziemnego (NGL), półproduktów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rafineryjnych i innych węglowodorów raz nie przetwarza paliw poprzez procesy mieszania komponentów, w tym paliw, w wyniku których powstaje co najmniej jedno z paliw albo wzrasta całkowita ilość jednego z nich. Wnioskodawca nie zleca również takiej produkcji (wytwarzania) innym podmiotom na rynku oraz nie prowadzi również działalności w zakresie magazynowania lub przesyłu ropy naftowej lub paliw.</w:t>
      </w:r>
      <w:r w:rsidR="00F45FEB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 </w:t>
      </w:r>
      <w:r w:rsidR="00F45FEB" w:rsidRPr="0056576E">
        <w:rPr>
          <w:rFonts w:ascii="Arial" w:eastAsia="Times New Roman" w:hAnsi="Arial" w:cs="Arial"/>
          <w:sz w:val="22"/>
          <w:szCs w:val="22"/>
          <w:lang w:eastAsia="pl-PL"/>
        </w:rPr>
        <w:t>Wni</w:t>
      </w:r>
      <w:r w:rsidR="003D4B4F" w:rsidRPr="0056576E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="00F45FEB" w:rsidRPr="0056576E">
        <w:rPr>
          <w:rFonts w:ascii="Arial" w:eastAsia="Times New Roman" w:hAnsi="Arial" w:cs="Arial"/>
          <w:sz w:val="22"/>
          <w:szCs w:val="22"/>
          <w:lang w:eastAsia="pl-PL"/>
        </w:rPr>
        <w:t>sko</w:t>
      </w:r>
      <w:r w:rsidR="003D4B4F" w:rsidRPr="0056576E">
        <w:rPr>
          <w:rFonts w:ascii="Arial" w:eastAsia="Times New Roman" w:hAnsi="Arial" w:cs="Arial"/>
          <w:sz w:val="22"/>
          <w:szCs w:val="22"/>
          <w:lang w:eastAsia="pl-PL"/>
        </w:rPr>
        <w:t>dawca wskazuje</w:t>
      </w:r>
      <w:r w:rsidR="00F45FEB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65423" w:rsidRPr="0056576E">
        <w:rPr>
          <w:rFonts w:ascii="Arial" w:eastAsia="Times New Roman" w:hAnsi="Arial" w:cs="Arial"/>
          <w:sz w:val="22"/>
          <w:szCs w:val="22"/>
          <w:lang w:eastAsia="pl-PL"/>
        </w:rPr>
        <w:t>jednak</w:t>
      </w:r>
      <w:r w:rsidR="000F63DB" w:rsidRPr="0056576E">
        <w:rPr>
          <w:rFonts w:ascii="Arial" w:eastAsia="Times New Roman" w:hAnsi="Arial" w:cs="Arial"/>
          <w:sz w:val="22"/>
          <w:szCs w:val="22"/>
          <w:lang w:eastAsia="pl-PL"/>
        </w:rPr>
        <w:t>, że</w:t>
      </w:r>
      <w:r w:rsidR="00F463E6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0F63DB" w:rsidRPr="0056576E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F463E6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A16340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rozporządzeniu Ministra Gospodarki z dnia 8 grudnia 2014 r., w sprawie szczegółowego wykazu surowców oraz produktów naftowych objętych systemem zapasów interwencyjnych oraz wykazu paliw stanowiących podstawę do wyliczenia opłaty zapasowej, importowany przez </w:t>
      </w:r>
      <w:r w:rsidR="00F463E6" w:rsidRPr="0056576E">
        <w:rPr>
          <w:rFonts w:ascii="Arial" w:eastAsia="Times New Roman" w:hAnsi="Arial" w:cs="Arial"/>
          <w:sz w:val="22"/>
          <w:szCs w:val="22"/>
          <w:lang w:eastAsia="pl-PL"/>
        </w:rPr>
        <w:t>Wnioskodawc</w:t>
      </w:r>
      <w:r w:rsidR="00BB518D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ę </w:t>
      </w:r>
      <w:r w:rsidR="00A16340" w:rsidRPr="0056576E">
        <w:rPr>
          <w:rFonts w:ascii="Arial" w:eastAsia="Times New Roman" w:hAnsi="Arial" w:cs="Arial"/>
          <w:sz w:val="22"/>
          <w:szCs w:val="22"/>
          <w:lang w:eastAsia="pl-PL"/>
        </w:rPr>
        <w:t>gaz LPG o kodzie CN 2711 13 97 (uwzględnionym w ogólnej grupie CN</w:t>
      </w:r>
      <w:r w:rsidR="00BB518D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A16340" w:rsidRPr="0056576E">
        <w:rPr>
          <w:rFonts w:ascii="Arial" w:eastAsia="Times New Roman" w:hAnsi="Arial" w:cs="Arial"/>
          <w:sz w:val="22"/>
          <w:szCs w:val="22"/>
          <w:lang w:eastAsia="pl-PL"/>
        </w:rPr>
        <w:t>2711 13) jest wymieniony na liście surowców i paliw, dla których tworzy się zapasy interwencyjne</w:t>
      </w:r>
      <w:r w:rsidR="00D42992" w:rsidRPr="0056576E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F47867" w:rsidRPr="0056576E">
        <w:rPr>
          <w:rFonts w:ascii="Arial" w:eastAsiaTheme="minorEastAsia" w:hAnsi="Arial" w:cs="Arial"/>
          <w:sz w:val="22"/>
          <w:szCs w:val="22"/>
          <w:lang w:eastAsia="pl-PL"/>
        </w:rPr>
        <w:t xml:space="preserve"> </w:t>
      </w:r>
    </w:p>
    <w:p w14:paraId="682B3546" w14:textId="5F1A8DD2" w:rsidR="00F47867" w:rsidRPr="0056576E" w:rsidRDefault="00F47867" w:rsidP="00C836C2">
      <w:pPr>
        <w:shd w:val="clear" w:color="auto" w:fill="FFFFFF"/>
        <w:spacing w:line="432" w:lineRule="exact"/>
        <w:ind w:left="7" w:right="65" w:firstLine="70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W związku z powyższym Wnioskodawca wnosi o udzielenie interpretacji w</w:t>
      </w:r>
      <w:r w:rsidR="00C836C2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następującym zakresie:</w:t>
      </w:r>
    </w:p>
    <w:p w14:paraId="4A742E21" w14:textId="5CA2771B" w:rsidR="00EC416E" w:rsidRPr="0056576E" w:rsidRDefault="00F47867" w:rsidP="0099048F">
      <w:pPr>
        <w:numPr>
          <w:ilvl w:val="0"/>
          <w:numId w:val="4"/>
        </w:numPr>
        <w:shd w:val="clear" w:color="auto" w:fill="FFFFFF"/>
        <w:spacing w:line="432" w:lineRule="exact"/>
        <w:ind w:right="6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czy w opisanym stanie faktycznym Wnioskodawca jest zobowiązany do tworzenia i</w:t>
      </w:r>
      <w:r w:rsidR="00C836C2" w:rsidRPr="0056576E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utrzymywania zapasów obowiązkowych paliw (gazu LPG używanego w działalności gospodarczej wyłącznie jako gaz nośny/pędny do aerozoli) oraz/lub uiszczania opłaty zapasowej na podstawie przepisów ustawy o zapasach?</w:t>
      </w:r>
    </w:p>
    <w:p w14:paraId="0EB45949" w14:textId="4A7C40F4" w:rsidR="00A16340" w:rsidRPr="0056576E" w:rsidRDefault="00F47867" w:rsidP="0099048F">
      <w:pPr>
        <w:numPr>
          <w:ilvl w:val="0"/>
          <w:numId w:val="4"/>
        </w:numPr>
        <w:shd w:val="clear" w:color="auto" w:fill="FFFFFF"/>
        <w:spacing w:line="432" w:lineRule="exact"/>
        <w:ind w:right="6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czy w opisanym stanie faktycznym Wnioskodawca jest zobowiązany do złożenia wniosku o wpis do rejestru systemu zapasów interwencyjnych, o którym mowa w art. 14 ust. 1 ustawy o zapasach oraz do składania deklaracji, o których mowa w art. 22 ust. 1 ustawy o zapasach i przekazywania informacji, o której mowa w art. 22 ust. 3 </w:t>
      </w:r>
      <w:r w:rsidR="00C836C2" w:rsidRPr="0056576E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stawy o zapasach ?</w:t>
      </w:r>
    </w:p>
    <w:p w14:paraId="7AA632F3" w14:textId="2505CE79" w:rsidR="009619CF" w:rsidRPr="0056576E" w:rsidRDefault="00EC416E" w:rsidP="00F018F5">
      <w:pPr>
        <w:shd w:val="clear" w:color="auto" w:fill="FFFFFF"/>
        <w:spacing w:line="432" w:lineRule="exact"/>
        <w:ind w:left="7" w:right="65" w:firstLine="701"/>
        <w:jc w:val="both"/>
        <w:rPr>
          <w:rFonts w:ascii="Arial" w:eastAsia="Times New Roman" w:hAnsi="Arial" w:cs="Arial"/>
          <w:spacing w:val="-1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W ocenie Wnioskodawcy analiza przeznaczenia i faktycznego wykorzystania sprowadzanego przez Wnioskodawcę surowca gazowego jednoznacznie wskazuje, że nie powinien być objęty tworzenia i utrzymywania zapasów obowiązkowych paliw oraz uiszczania opłaty zapasowej na podstawie przepisów ustawy o zapasach, a ponadto, Wnioskodawca nie jest zobowiązany do złożenia wniosku o wpis do rejestru systemu zapasów interwencyjnych, </w:t>
      </w:r>
      <w:r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lastRenderedPageBreak/>
        <w:t xml:space="preserve">o którym mowa w art. 14 ust. 1 ustawy o zapasach oraz do składania deklaracji, o których mowa w art. 22 ust. 1 ustawy o zapasach i przekazywania informacji, o której mowa w art. 22 ust. 3 </w:t>
      </w:r>
      <w:r w:rsidR="008E580B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>u</w:t>
      </w:r>
      <w:r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>stawy o zapasach</w:t>
      </w:r>
      <w:r w:rsidR="00F018F5" w:rsidRPr="0056576E">
        <w:rPr>
          <w:rFonts w:ascii="Arial" w:eastAsia="Times New Roman" w:hAnsi="Arial" w:cs="Arial"/>
          <w:spacing w:val="-1"/>
          <w:sz w:val="22"/>
          <w:szCs w:val="22"/>
          <w:lang w:eastAsia="pl-PL"/>
        </w:rPr>
        <w:t>.</w:t>
      </w:r>
    </w:p>
    <w:p w14:paraId="500F5FF2" w14:textId="7CEE463E" w:rsidR="009B0207" w:rsidRPr="0056576E" w:rsidRDefault="009B0207" w:rsidP="00F018F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141F59" w14:textId="77777777" w:rsidR="00CF55DD" w:rsidRPr="0056576E" w:rsidRDefault="00CF55DD" w:rsidP="00CF55DD">
      <w:pPr>
        <w:spacing w:line="360" w:lineRule="auto"/>
        <w:ind w:firstLine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6576E">
        <w:rPr>
          <w:rFonts w:ascii="Arial" w:hAnsi="Arial" w:cs="Arial"/>
          <w:b/>
          <w:bCs/>
          <w:iCs/>
          <w:sz w:val="22"/>
          <w:szCs w:val="22"/>
        </w:rPr>
        <w:t xml:space="preserve">W świetle obowiązującego stanu prawnego stanowisko Wnioskodawcy </w:t>
      </w:r>
      <w:r w:rsidRPr="0056576E">
        <w:rPr>
          <w:rFonts w:ascii="Arial" w:hAnsi="Arial" w:cs="Arial"/>
          <w:b/>
          <w:bCs/>
          <w:iCs/>
          <w:sz w:val="22"/>
          <w:szCs w:val="22"/>
        </w:rPr>
        <w:br/>
        <w:t xml:space="preserve">w sprawie oceny prawnej przedstawionego stanu faktycznego </w:t>
      </w:r>
    </w:p>
    <w:p w14:paraId="44038ED2" w14:textId="5A4ECAB6" w:rsidR="00CF55DD" w:rsidRPr="0056576E" w:rsidRDefault="00CF55DD" w:rsidP="00CF55DD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6576E">
        <w:rPr>
          <w:rFonts w:ascii="Arial" w:hAnsi="Arial" w:cs="Arial"/>
          <w:b/>
          <w:bCs/>
          <w:iCs/>
          <w:sz w:val="22"/>
          <w:szCs w:val="22"/>
        </w:rPr>
        <w:t xml:space="preserve">- w pkt 1- uznano za </w:t>
      </w:r>
      <w:r w:rsidR="0099048F" w:rsidRPr="0056576E">
        <w:rPr>
          <w:rFonts w:ascii="Arial" w:hAnsi="Arial" w:cs="Arial"/>
          <w:b/>
          <w:bCs/>
          <w:iCs/>
          <w:sz w:val="22"/>
          <w:szCs w:val="22"/>
        </w:rPr>
        <w:t>nie</w:t>
      </w:r>
      <w:r w:rsidRPr="0056576E">
        <w:rPr>
          <w:rFonts w:ascii="Arial" w:hAnsi="Arial" w:cs="Arial"/>
          <w:b/>
          <w:bCs/>
          <w:iCs/>
          <w:sz w:val="22"/>
          <w:szCs w:val="22"/>
        </w:rPr>
        <w:t>prawidłowe</w:t>
      </w:r>
      <w:r w:rsidR="0099048F" w:rsidRPr="0056576E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5F721C08" w14:textId="0CAE5F55" w:rsidR="009B0207" w:rsidRPr="0056576E" w:rsidRDefault="00CF55DD" w:rsidP="00406DCC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6576E">
        <w:rPr>
          <w:rFonts w:ascii="Arial" w:hAnsi="Arial" w:cs="Arial"/>
          <w:b/>
          <w:bCs/>
          <w:iCs/>
          <w:sz w:val="22"/>
          <w:szCs w:val="22"/>
        </w:rPr>
        <w:t xml:space="preserve">- w pkt 2- uznano za </w:t>
      </w:r>
      <w:r w:rsidR="0099048F" w:rsidRPr="0056576E">
        <w:rPr>
          <w:rFonts w:ascii="Arial" w:hAnsi="Arial" w:cs="Arial"/>
          <w:b/>
          <w:bCs/>
          <w:iCs/>
          <w:sz w:val="22"/>
          <w:szCs w:val="22"/>
        </w:rPr>
        <w:t>nie</w:t>
      </w:r>
      <w:r w:rsidRPr="0056576E">
        <w:rPr>
          <w:rFonts w:ascii="Arial" w:hAnsi="Arial" w:cs="Arial"/>
          <w:b/>
          <w:bCs/>
          <w:iCs/>
          <w:sz w:val="22"/>
          <w:szCs w:val="22"/>
        </w:rPr>
        <w:t>prawidłowe</w:t>
      </w:r>
      <w:r w:rsidR="00406DCC" w:rsidRPr="0056576E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29EE265" w14:textId="77777777" w:rsidR="00CD21D2" w:rsidRDefault="00CD21D2" w:rsidP="009B02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AA36F3" w14:textId="550B140D" w:rsidR="009B0207" w:rsidRPr="0056576E" w:rsidRDefault="009B0207" w:rsidP="009B02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 xml:space="preserve">Zgodnie z art. 34 ust. 1 ustawy z dnia 6 marca 2018 r. – Prawo przedsiębiorców </w:t>
      </w:r>
      <w:r w:rsidR="00AE2F47" w:rsidRPr="0056576E">
        <w:rPr>
          <w:rFonts w:ascii="Arial" w:hAnsi="Arial" w:cs="Arial"/>
          <w:sz w:val="22"/>
          <w:szCs w:val="22"/>
        </w:rPr>
        <w:t>(Dz.U.</w:t>
      </w:r>
      <w:r w:rsidR="00CD21D2">
        <w:rPr>
          <w:rFonts w:ascii="Arial" w:hAnsi="Arial" w:cs="Arial"/>
          <w:sz w:val="22"/>
          <w:szCs w:val="22"/>
        </w:rPr>
        <w:t> </w:t>
      </w:r>
      <w:r w:rsidR="00AE2F47" w:rsidRPr="0056576E">
        <w:rPr>
          <w:rFonts w:ascii="Arial" w:hAnsi="Arial" w:cs="Arial"/>
          <w:sz w:val="22"/>
          <w:szCs w:val="22"/>
        </w:rPr>
        <w:t>z 2021 r. poz. 162</w:t>
      </w:r>
      <w:r w:rsidRPr="0056576E">
        <w:rPr>
          <w:rFonts w:ascii="Arial" w:hAnsi="Arial" w:cs="Arial"/>
          <w:sz w:val="22"/>
          <w:szCs w:val="22"/>
        </w:rPr>
        <w:t xml:space="preserve">) Przedsiębiorca może złożyć do właściwego organu lub właściwej jednostki organizacyjnej wniosek o wydanie wyjaśnienia </w:t>
      </w:r>
      <w:r w:rsidR="00B25B78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do</w:t>
      </w:r>
      <w:r w:rsidR="00B25B78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 xml:space="preserve">zakresu i sposobu stosowania przepisów, z których wynika obowiązek świadczenia przez przedsiębiorcę daniny publicznej lub składek na ubezpieczenia społeczne lub zdrowotne, w jego indywidualnej sprawie (interpretacja indywidualna). Zgodnie z treścią przepisu art. 34 ust. 5 udzielenie interpretacji indywidualnej następuje w drodze decyzji, od której służy odwołanie. Interpretacja indywidualna zawiera wyczerpujący opis przedstawionego we wniosku zaistniałego stanu faktycznego lub zdarzenia przyszłego oraz wskazanie prawidłowego stanowiska wraz z uzasadnieniem prawnym oraz pouczeniem o prawie wniesienia środka zaskarżenia.  W myśl art. 34 ust. 16 </w:t>
      </w:r>
      <w:proofErr w:type="spellStart"/>
      <w:r w:rsidRPr="0056576E">
        <w:rPr>
          <w:rFonts w:ascii="Arial" w:hAnsi="Arial" w:cs="Arial"/>
          <w:sz w:val="22"/>
          <w:szCs w:val="22"/>
        </w:rPr>
        <w:t>upp</w:t>
      </w:r>
      <w:proofErr w:type="spellEnd"/>
      <w:r w:rsidRPr="0056576E">
        <w:rPr>
          <w:rFonts w:ascii="Arial" w:hAnsi="Arial" w:cs="Arial"/>
          <w:sz w:val="22"/>
          <w:szCs w:val="22"/>
        </w:rPr>
        <w:t xml:space="preserve"> do postępowań o wydanie interpretacji indywidualnej stosuje się przepisy Kodeksu postępowania administracyjnego, chyba że odrębne przepisy stanowią inaczej. </w:t>
      </w:r>
    </w:p>
    <w:p w14:paraId="7CF6A8E3" w14:textId="1DB9F5E4" w:rsidR="00F85F34" w:rsidRDefault="009B0207" w:rsidP="00F85F34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Stosownie do art. 21b ust. 14 ustawy o zapasach, organem właściwym w</w:t>
      </w:r>
      <w:r w:rsidR="00D77112" w:rsidRPr="0056576E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 xml:space="preserve">sprawie opłaty zapasowej jest Prezes Agencji, któremu przysługują uprawnienia organu podatkowego, określone w dziale III oraz dziale V ustawy z dnia 29 sierpnia 1997 r. – Ordynacja podatkowa. </w:t>
      </w:r>
    </w:p>
    <w:p w14:paraId="3CFFA8DC" w14:textId="46A041D3" w:rsidR="00F85F34" w:rsidRPr="00F85F34" w:rsidRDefault="00F85F34" w:rsidP="00F85F34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5F34">
        <w:rPr>
          <w:rFonts w:ascii="Arial" w:hAnsi="Arial" w:cs="Arial"/>
          <w:sz w:val="22"/>
          <w:szCs w:val="22"/>
        </w:rPr>
        <w:t xml:space="preserve">Przepis art. 2 ust. 1 pkt 19 ustawy o zapasach konstytuuje definicję legalną handlowca, zgodnie z którą jest nim przedsiębiorca wykonujący samodzielnie lub za pośrednictwem innego podmiotu działalność gospodarczą w zakresie przywozu ropy naftowej lub paliw lub osoba fizyczna, osoba prawna, jednostka organizacyjna nieposiadająca osobowości prawnej, która nie prowadząc działalności gospodarczej w zakresie przywozu ropy naftowej lub paliw, </w:t>
      </w:r>
      <w:r w:rsidRPr="00F85F34">
        <w:rPr>
          <w:rFonts w:ascii="Arial" w:hAnsi="Arial" w:cs="Arial"/>
          <w:sz w:val="22"/>
          <w:szCs w:val="22"/>
        </w:rPr>
        <w:lastRenderedPageBreak/>
        <w:t>samodzielnie lub za pośrednictwem innego podmiotu wykonuje działalność polegającą na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przywozie ropy naftowej lub paliw i zużywa je na potrzeby własne z wyłączeniem przywozu paliw w standardowych zbiornikach, o których mowa w art. 33 ust. 1 ustawy z dnia 6 grudnia 2008 r. o podatku akcyzowym (Dz. U. 2018 poz. 1114), lub rozporządza nimi poprzez jakąkolwiek czynność prawną lub faktyczną.</w:t>
      </w:r>
    </w:p>
    <w:p w14:paraId="021AF530" w14:textId="3FB3A03D" w:rsidR="00F85F34" w:rsidRDefault="00F85F34" w:rsidP="00F85F34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85F34">
        <w:rPr>
          <w:rFonts w:ascii="Arial" w:hAnsi="Arial" w:cs="Arial"/>
          <w:sz w:val="22"/>
          <w:szCs w:val="22"/>
        </w:rPr>
        <w:t>Przywóz jest rozumiany jako import lub nabycie wewnątrzwspólnotowe w rozumieniu przepisów ustawy o podatku akcyzowym. Dokonując wykładni przepisów ustawy o zapasach, ażeby uznać danego przedsiębiorcę za handlowca musi on zatem spełnić dwa warunki. Po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pierwsze dokonać przywozu w ramach nabycia wewnątrzwspólnotowego lub importu, a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po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drugie produkt w ten sposób sprowadzony na terytorium kraju musi mieścić się w definicji ustawowej paliw. Natomiast dla uznania konkretnego produktu naftowego za paliwo w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rozumieniu ustawy o zapasach istotne jest spełnienie przez ten produkt warunków określonych w załączniku A rozdział 3 rozporządzenia Parlamentu Europejskiego i Rady (WE) nr 1099/2008 z dnia 22 października 2008 r. w sprawie statystyki energii (Dz. Urz. UE L 304 z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14.11.2008, str. 1, ze zm.) – dalej zwanego rozporządzeniem nr 1099/2008.</w:t>
      </w:r>
    </w:p>
    <w:p w14:paraId="72FFEFE1" w14:textId="0370750E" w:rsidR="0092674F" w:rsidRPr="00A955C9" w:rsidRDefault="0092674F" w:rsidP="00754442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92674F">
        <w:rPr>
          <w:rFonts w:ascii="Arial" w:hAnsi="Arial" w:cs="Arial"/>
          <w:sz w:val="22"/>
          <w:szCs w:val="22"/>
        </w:rPr>
        <w:t>Zgodnie z art. 2 ust. 1 pkt 3 ustawy o zapasach paliwa to produkty naftowe określone w pkt 2 lit. f- m, w tym również zawierające dodatki bez względu na ich ilość. Z przepisu art. 2 ust. 1 pkt 3 lit. f-m tej ustawy wynika, iż paliwami są: gaz płynny (LPG), benzyny silnikowe, benzyny lotnicze, paliwa typu benzynowego do silników odrzutowych, paliwa typu nafty do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>silników odrzutowych, inne rodzaje nafty, oleje napędowe, w tym lekkie oleje opałowe, ciężkie oleje opałowe - określone w załączniku A rozdział 3 rozporządzenia Parlamentu Europejskiego i Rady (WE) nr 1099/2008 z dnia 22 października 2008 r. w sprawie statystyki energii (Dz. Urz. UE L 304 z 1</w:t>
      </w:r>
      <w:r w:rsidR="00754442">
        <w:rPr>
          <w:rFonts w:ascii="Arial" w:hAnsi="Arial" w:cs="Arial"/>
          <w:sz w:val="22"/>
          <w:szCs w:val="22"/>
        </w:rPr>
        <w:t xml:space="preserve">4.11.2008, str. 1, z </w:t>
      </w:r>
      <w:proofErr w:type="spellStart"/>
      <w:r w:rsidR="00754442">
        <w:rPr>
          <w:rFonts w:ascii="Arial" w:hAnsi="Arial" w:cs="Arial"/>
          <w:sz w:val="22"/>
          <w:szCs w:val="22"/>
        </w:rPr>
        <w:t>późn</w:t>
      </w:r>
      <w:proofErr w:type="spellEnd"/>
      <w:r w:rsidR="00754442">
        <w:rPr>
          <w:rFonts w:ascii="Arial" w:hAnsi="Arial" w:cs="Arial"/>
          <w:sz w:val="22"/>
          <w:szCs w:val="22"/>
        </w:rPr>
        <w:t>. zm.). Zgodnie z powyższym</w:t>
      </w:r>
      <w:r w:rsidRPr="00754442">
        <w:rPr>
          <w:rFonts w:ascii="Arial" w:hAnsi="Arial" w:cs="Arial"/>
          <w:sz w:val="22"/>
          <w:szCs w:val="22"/>
        </w:rPr>
        <w:t xml:space="preserve"> </w:t>
      </w:r>
      <w:r w:rsidRPr="00A955C9">
        <w:rPr>
          <w:rFonts w:ascii="Arial" w:hAnsi="Arial" w:cs="Arial"/>
          <w:sz w:val="22"/>
          <w:szCs w:val="22"/>
          <w:u w:val="single"/>
        </w:rPr>
        <w:t xml:space="preserve">GAZ PŁYNNY (LPG) - LPG (skroplony gaz ropopochodny) to lekkie węglowodory parafinowe uzyskane z procesów rafineryjnych, stabilizacji ropy naftowej oraz zakładów przetwarzania gazu ziemnego. Składają się one głównie z propanu (C3H8) i butanu (C4H10) lub połączenia tych dwóch związków. Mogą również zawierać propylen, butylen, </w:t>
      </w:r>
      <w:proofErr w:type="spellStart"/>
      <w:r w:rsidRPr="00A955C9">
        <w:rPr>
          <w:rFonts w:ascii="Arial" w:hAnsi="Arial" w:cs="Arial"/>
          <w:sz w:val="22"/>
          <w:szCs w:val="22"/>
          <w:u w:val="single"/>
        </w:rPr>
        <w:t>izopropylen</w:t>
      </w:r>
      <w:proofErr w:type="spellEnd"/>
      <w:r w:rsidRPr="00A955C9">
        <w:rPr>
          <w:rFonts w:ascii="Arial" w:hAnsi="Arial" w:cs="Arial"/>
          <w:sz w:val="22"/>
          <w:szCs w:val="22"/>
          <w:u w:val="single"/>
        </w:rPr>
        <w:t xml:space="preserve"> i </w:t>
      </w:r>
      <w:proofErr w:type="spellStart"/>
      <w:r w:rsidRPr="00A955C9">
        <w:rPr>
          <w:rFonts w:ascii="Arial" w:hAnsi="Arial" w:cs="Arial"/>
          <w:sz w:val="22"/>
          <w:szCs w:val="22"/>
          <w:u w:val="single"/>
        </w:rPr>
        <w:t>izobutylen</w:t>
      </w:r>
      <w:proofErr w:type="spellEnd"/>
      <w:r w:rsidRPr="00A955C9">
        <w:rPr>
          <w:rFonts w:ascii="Arial" w:hAnsi="Arial" w:cs="Arial"/>
          <w:sz w:val="22"/>
          <w:szCs w:val="22"/>
          <w:u w:val="single"/>
        </w:rPr>
        <w:t>. Gazy LPG są zwykle skraplane pod ciśnieniem w celach transportu i magazynowania.</w:t>
      </w:r>
    </w:p>
    <w:p w14:paraId="78C7E78B" w14:textId="36627D9F" w:rsidR="0092674F" w:rsidRPr="0092674F" w:rsidRDefault="0092674F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lastRenderedPageBreak/>
        <w:t>Przepis art. 3 ust. 5 ustawy o zapasach stanowi natomiast, iż minister właściwy do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>spraw energii określi, w drodze rozporządzenia, szczegółowy wykaz:</w:t>
      </w:r>
    </w:p>
    <w:p w14:paraId="280AB6C9" w14:textId="77777777" w:rsidR="0092674F" w:rsidRPr="0092674F" w:rsidRDefault="0092674F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t>1)</w:t>
      </w:r>
      <w:r w:rsidRPr="0092674F">
        <w:rPr>
          <w:rFonts w:ascii="Arial" w:hAnsi="Arial" w:cs="Arial"/>
          <w:sz w:val="22"/>
          <w:szCs w:val="22"/>
        </w:rPr>
        <w:tab/>
        <w:t>surowców oraz produktów naftowych uwzględnianych podczas ustalania ilości zapasów interwencyjnych,</w:t>
      </w:r>
    </w:p>
    <w:p w14:paraId="3E12F717" w14:textId="155A6847" w:rsidR="0092674F" w:rsidRPr="0092674F" w:rsidRDefault="0092674F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t>2)</w:t>
      </w:r>
      <w:r w:rsidRPr="0092674F">
        <w:rPr>
          <w:rFonts w:ascii="Arial" w:hAnsi="Arial" w:cs="Arial"/>
          <w:sz w:val="22"/>
          <w:szCs w:val="22"/>
        </w:rPr>
        <w:tab/>
        <w:t>surowców oraz paliw, w których tworzy się zapasy interwencyjne, w podziale na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>kategorie (grupy), uwzględniając możliwość zamiennego utrzymywania zapasów tych paliw w ramach danej kategorii,</w:t>
      </w:r>
    </w:p>
    <w:p w14:paraId="789DFE6D" w14:textId="24DF315A" w:rsidR="0092674F" w:rsidRPr="0092674F" w:rsidRDefault="0092674F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t>3)</w:t>
      </w:r>
      <w:r w:rsidRPr="0092674F">
        <w:rPr>
          <w:rFonts w:ascii="Arial" w:hAnsi="Arial" w:cs="Arial"/>
          <w:sz w:val="22"/>
          <w:szCs w:val="22"/>
        </w:rPr>
        <w:tab/>
        <w:t>paliw stanowiących podstawę do wyliczenia opłaty zapasowej biorąc pod uwagę obowiązującą klasyfikację Nomenklatury Scalonej (kody CN) według załącznika I do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 xml:space="preserve">rozporządzenia Rady (EWG) Nr 2658/87 z dnia 23 lipca 1987 r. w sprawie nomenklatury taryfowej i statystycznej oraz w sprawie Wspólnej Taryfy Celnej (Dz. Urz. L 256 z 07.09.1987, str. 1), strukturę zużycia paliw na rynku krajowym oraz zobowiązania międzynarodowe Rzeczypospolitej </w:t>
      </w:r>
    </w:p>
    <w:p w14:paraId="4D80EAED" w14:textId="377B669A" w:rsidR="0092674F" w:rsidRDefault="0092674F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t>Na podstawie powyższego upoważnienia, dnia 7 sierpnia 2020 r. zostało wydane rozporządzenie Ministra Klimatu w sprawie szczegółowego wykazu surowców oraz produktów naftowych objętych systemem zapasów interwencyjnych oraz wykazu paliw stanowiących podstawę do wyliczenia opłaty zapasowej (Dz.U. z 2020 r. poz. 1373). Z przepisu § 3 tego rozporządzenia wynika, iż podstawę do wyliczenia zapasów obowiązkowych stanowią m.in. gaz płynny (LPG) oznaczony kodem CN 2711 13, natomiast z przepisu § 6 pkt 1 ww. rozporządzenia wynika, iż podstawę do wyliczenia opłaty zapasowej stanowi gaz płynny (LPG) oznaczony m.in. kodem CN 2711 13.</w:t>
      </w:r>
      <w:r w:rsidR="00105790" w:rsidRPr="00105790">
        <w:t xml:space="preserve"> </w:t>
      </w:r>
      <w:r w:rsidR="00105790" w:rsidRPr="00105790">
        <w:rPr>
          <w:rFonts w:ascii="Arial" w:hAnsi="Arial" w:cs="Arial"/>
          <w:sz w:val="22"/>
          <w:szCs w:val="22"/>
        </w:rPr>
        <w:t>Tym samym wszelkie wyroby, które będąc paliwami w</w:t>
      </w:r>
      <w:r w:rsidR="005E78A9">
        <w:rPr>
          <w:rFonts w:ascii="Arial" w:hAnsi="Arial" w:cs="Arial"/>
          <w:sz w:val="22"/>
          <w:szCs w:val="22"/>
        </w:rPr>
        <w:t> </w:t>
      </w:r>
      <w:r w:rsidR="00105790" w:rsidRPr="00105790">
        <w:rPr>
          <w:rFonts w:ascii="Arial" w:hAnsi="Arial" w:cs="Arial"/>
          <w:sz w:val="22"/>
          <w:szCs w:val="22"/>
        </w:rPr>
        <w:t>rozumieniu ustawy o zapasach na podstawie odrębnych przepisów i reguł klasyfikowane są</w:t>
      </w:r>
      <w:r w:rsidR="005E78A9">
        <w:rPr>
          <w:rFonts w:ascii="Arial" w:hAnsi="Arial" w:cs="Arial"/>
          <w:sz w:val="22"/>
          <w:szCs w:val="22"/>
        </w:rPr>
        <w:t> </w:t>
      </w:r>
      <w:r w:rsidR="00105790" w:rsidRPr="00105790">
        <w:rPr>
          <w:rFonts w:ascii="Arial" w:hAnsi="Arial" w:cs="Arial"/>
          <w:sz w:val="22"/>
          <w:szCs w:val="22"/>
        </w:rPr>
        <w:t xml:space="preserve">w ramach wskazanych w rozporządzeniu kodów CN, stanowią podstawę do wyliczenia </w:t>
      </w:r>
      <w:r w:rsidR="007C41D3" w:rsidRPr="007C41D3">
        <w:rPr>
          <w:rFonts w:ascii="Arial" w:hAnsi="Arial" w:cs="Arial"/>
          <w:sz w:val="22"/>
          <w:szCs w:val="22"/>
        </w:rPr>
        <w:t xml:space="preserve">zapasów obowiązkowych ropy naftowej lub paliw oraz </w:t>
      </w:r>
      <w:r w:rsidR="00105790" w:rsidRPr="00105790">
        <w:rPr>
          <w:rFonts w:ascii="Arial" w:hAnsi="Arial" w:cs="Arial"/>
          <w:sz w:val="22"/>
          <w:szCs w:val="22"/>
        </w:rPr>
        <w:t>opłaty zapasowej.</w:t>
      </w:r>
    </w:p>
    <w:p w14:paraId="3F8369A1" w14:textId="0B0242BB" w:rsidR="00754442" w:rsidRPr="0056576E" w:rsidRDefault="00754442" w:rsidP="0092674F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54442">
        <w:rPr>
          <w:rFonts w:ascii="Arial" w:hAnsi="Arial" w:cs="Arial"/>
          <w:sz w:val="22"/>
          <w:szCs w:val="22"/>
        </w:rPr>
        <w:t xml:space="preserve">W  ustawie  o  zapasach  obowiązek </w:t>
      </w:r>
      <w:r w:rsidR="00105790" w:rsidRPr="00105790">
        <w:rPr>
          <w:rFonts w:ascii="Arial" w:hAnsi="Arial" w:cs="Arial"/>
          <w:sz w:val="22"/>
          <w:szCs w:val="22"/>
        </w:rPr>
        <w:t>tworzenia i utrzymywania zapasów obowiązkowych ropy naftowej lub paliw</w:t>
      </w:r>
      <w:r w:rsidR="00105790">
        <w:rPr>
          <w:rFonts w:ascii="Arial" w:hAnsi="Arial" w:cs="Arial"/>
          <w:sz w:val="22"/>
          <w:szCs w:val="22"/>
        </w:rPr>
        <w:t xml:space="preserve"> oraz obowiązek </w:t>
      </w:r>
      <w:r w:rsidRPr="00754442">
        <w:rPr>
          <w:rFonts w:ascii="Arial" w:hAnsi="Arial" w:cs="Arial"/>
          <w:sz w:val="22"/>
          <w:szCs w:val="22"/>
        </w:rPr>
        <w:t>uiszczania  opłaty  zapasowej  konstytuuje  się w oparciu o dokonanie czynności</w:t>
      </w:r>
      <w:r>
        <w:rPr>
          <w:rFonts w:ascii="Arial" w:hAnsi="Arial" w:cs="Arial"/>
          <w:sz w:val="22"/>
          <w:szCs w:val="22"/>
        </w:rPr>
        <w:t xml:space="preserve"> </w:t>
      </w:r>
      <w:r w:rsidRPr="00754442">
        <w:rPr>
          <w:rFonts w:ascii="Arial" w:hAnsi="Arial" w:cs="Arial"/>
          <w:sz w:val="22"/>
          <w:szCs w:val="22"/>
        </w:rPr>
        <w:t>faktycznej</w:t>
      </w:r>
      <w:r>
        <w:rPr>
          <w:rFonts w:ascii="Arial" w:hAnsi="Arial" w:cs="Arial"/>
          <w:sz w:val="22"/>
          <w:szCs w:val="22"/>
        </w:rPr>
        <w:t xml:space="preserve"> </w:t>
      </w:r>
      <w:r w:rsidRPr="00754442">
        <w:rPr>
          <w:rFonts w:ascii="Arial" w:hAnsi="Arial" w:cs="Arial"/>
          <w:sz w:val="22"/>
          <w:szCs w:val="22"/>
        </w:rPr>
        <w:t>polegającej</w:t>
      </w:r>
      <w:r>
        <w:rPr>
          <w:rFonts w:ascii="Arial" w:hAnsi="Arial" w:cs="Arial"/>
          <w:sz w:val="22"/>
          <w:szCs w:val="22"/>
        </w:rPr>
        <w:t xml:space="preserve"> </w:t>
      </w:r>
      <w:r w:rsidRPr="00754442">
        <w:rPr>
          <w:rFonts w:ascii="Arial" w:hAnsi="Arial" w:cs="Arial"/>
          <w:sz w:val="22"/>
          <w:szCs w:val="22"/>
        </w:rPr>
        <w:t>na  sprowadzeniu  paliw  na terytorium  Rzeczypospolitej  Polskiej.  Sprowadzenie  to  realizowane  jest</w:t>
      </w:r>
      <w:r w:rsidR="0037066A">
        <w:rPr>
          <w:rFonts w:ascii="Arial" w:hAnsi="Arial" w:cs="Arial"/>
          <w:sz w:val="22"/>
          <w:szCs w:val="22"/>
        </w:rPr>
        <w:t>,</w:t>
      </w:r>
      <w:r w:rsidRPr="00754442">
        <w:rPr>
          <w:rFonts w:ascii="Arial" w:hAnsi="Arial" w:cs="Arial"/>
          <w:sz w:val="22"/>
          <w:szCs w:val="22"/>
        </w:rPr>
        <w:t xml:space="preserve">  zgodnie </w:t>
      </w:r>
      <w:r w:rsidRPr="00754442">
        <w:rPr>
          <w:rFonts w:ascii="Arial" w:hAnsi="Arial" w:cs="Arial"/>
          <w:sz w:val="22"/>
          <w:szCs w:val="22"/>
        </w:rPr>
        <w:lastRenderedPageBreak/>
        <w:t>z  definicją  handlowca</w:t>
      </w:r>
      <w:r w:rsidR="0037066A">
        <w:rPr>
          <w:rFonts w:ascii="Arial" w:hAnsi="Arial" w:cs="Arial"/>
          <w:sz w:val="22"/>
          <w:szCs w:val="22"/>
        </w:rPr>
        <w:t>,</w:t>
      </w:r>
      <w:r w:rsidRPr="00754442">
        <w:rPr>
          <w:rFonts w:ascii="Arial" w:hAnsi="Arial" w:cs="Arial"/>
          <w:sz w:val="22"/>
          <w:szCs w:val="22"/>
        </w:rPr>
        <w:t xml:space="preserve">  w  ramach  prowadzonej  przez  niego  w  tym  zakresie działalności gospodarczej i określane definicją legalną –przywozu –rozumianego jako  import  lub  nabycie  wewnątrzwspólnotowe  w  rozumieniu  przepisów  ustawy o   podatku   akcyzowym.  Reasumując,  dokonując  wykładni  przepisów  ustawy o zapasach, ażeby uznać danego przedsiębiorcę za handlowca musi on spełnić  dwa warunki. Po pierwsze</w:t>
      </w:r>
      <w:r w:rsidR="0037066A">
        <w:rPr>
          <w:rFonts w:ascii="Arial" w:hAnsi="Arial" w:cs="Arial"/>
          <w:sz w:val="22"/>
          <w:szCs w:val="22"/>
        </w:rPr>
        <w:t xml:space="preserve"> - musi</w:t>
      </w:r>
      <w:r w:rsidRPr="00754442">
        <w:rPr>
          <w:rFonts w:ascii="Arial" w:hAnsi="Arial" w:cs="Arial"/>
          <w:sz w:val="22"/>
          <w:szCs w:val="22"/>
        </w:rPr>
        <w:t xml:space="preserve"> dokonać przywozu w ramach nabycia wewnątrzwspólnotowego lub importu</w:t>
      </w:r>
      <w:r w:rsidR="0037066A">
        <w:rPr>
          <w:rFonts w:ascii="Arial" w:hAnsi="Arial" w:cs="Arial"/>
          <w:sz w:val="22"/>
          <w:szCs w:val="22"/>
        </w:rPr>
        <w:t>,</w:t>
      </w:r>
      <w:r w:rsidRPr="00754442">
        <w:rPr>
          <w:rFonts w:ascii="Arial" w:hAnsi="Arial" w:cs="Arial"/>
          <w:sz w:val="22"/>
          <w:szCs w:val="22"/>
        </w:rPr>
        <w:t xml:space="preserve"> a po drugie</w:t>
      </w:r>
      <w:r w:rsidR="0037066A">
        <w:rPr>
          <w:rFonts w:ascii="Arial" w:hAnsi="Arial" w:cs="Arial"/>
          <w:sz w:val="22"/>
          <w:szCs w:val="22"/>
        </w:rPr>
        <w:t xml:space="preserve"> -</w:t>
      </w:r>
      <w:r w:rsidRPr="00754442">
        <w:rPr>
          <w:rFonts w:ascii="Arial" w:hAnsi="Arial" w:cs="Arial"/>
          <w:sz w:val="22"/>
          <w:szCs w:val="22"/>
        </w:rPr>
        <w:t xml:space="preserve"> produkt w ten sposób sprowadzony na terytorium kraju musi mieścić się w</w:t>
      </w:r>
      <w:r>
        <w:rPr>
          <w:rFonts w:ascii="Arial" w:hAnsi="Arial" w:cs="Arial"/>
          <w:sz w:val="22"/>
          <w:szCs w:val="22"/>
        </w:rPr>
        <w:t xml:space="preserve"> </w:t>
      </w:r>
      <w:r w:rsidRPr="00754442">
        <w:rPr>
          <w:rFonts w:ascii="Arial" w:hAnsi="Arial" w:cs="Arial"/>
          <w:sz w:val="22"/>
          <w:szCs w:val="22"/>
        </w:rPr>
        <w:t>definicji</w:t>
      </w:r>
      <w:r>
        <w:rPr>
          <w:rFonts w:ascii="Arial" w:hAnsi="Arial" w:cs="Arial"/>
          <w:sz w:val="22"/>
          <w:szCs w:val="22"/>
        </w:rPr>
        <w:t xml:space="preserve"> </w:t>
      </w:r>
      <w:r w:rsidRPr="00754442">
        <w:rPr>
          <w:rFonts w:ascii="Arial" w:hAnsi="Arial" w:cs="Arial"/>
          <w:sz w:val="22"/>
          <w:szCs w:val="22"/>
        </w:rPr>
        <w:t>ustawowej paliw. Natomiast dla uznania konkretnego produktu naftowego za paliwo w rozumieniu ustawy o zapasach istotne jest spełnienie przez ten  produkt  warunków  określon</w:t>
      </w:r>
      <w:r>
        <w:rPr>
          <w:rFonts w:ascii="Arial" w:hAnsi="Arial" w:cs="Arial"/>
          <w:sz w:val="22"/>
          <w:szCs w:val="22"/>
        </w:rPr>
        <w:t>ych</w:t>
      </w:r>
      <w:r w:rsidRPr="00754442">
        <w:rPr>
          <w:rFonts w:ascii="Arial" w:hAnsi="Arial" w:cs="Arial"/>
          <w:sz w:val="22"/>
          <w:szCs w:val="22"/>
        </w:rPr>
        <w:t xml:space="preserve"> w załączniku A rozdział 3 rozporządzenia Parlamentu Europejskiego i Rady (WE) nr 1099/2008 z dnia 22 października 2008 r. w sprawie statystyki energii (Dz. Urz. UE L 304 z 14.11.2008, str. 1, z</w:t>
      </w:r>
      <w:r w:rsidR="0037066A">
        <w:rPr>
          <w:rFonts w:ascii="Arial" w:hAnsi="Arial" w:cs="Arial"/>
          <w:sz w:val="22"/>
          <w:szCs w:val="22"/>
        </w:rPr>
        <w:t> </w:t>
      </w:r>
      <w:proofErr w:type="spellStart"/>
      <w:r w:rsidRPr="00754442">
        <w:rPr>
          <w:rFonts w:ascii="Arial" w:hAnsi="Arial" w:cs="Arial"/>
          <w:sz w:val="22"/>
          <w:szCs w:val="22"/>
        </w:rPr>
        <w:t>późn</w:t>
      </w:r>
      <w:proofErr w:type="spellEnd"/>
      <w:r w:rsidRPr="00754442">
        <w:rPr>
          <w:rFonts w:ascii="Arial" w:hAnsi="Arial" w:cs="Arial"/>
          <w:sz w:val="22"/>
          <w:szCs w:val="22"/>
        </w:rPr>
        <w:t>. zm.)</w:t>
      </w:r>
      <w:r w:rsidR="0037066A">
        <w:rPr>
          <w:rFonts w:ascii="Arial" w:hAnsi="Arial" w:cs="Arial"/>
          <w:sz w:val="22"/>
          <w:szCs w:val="22"/>
        </w:rPr>
        <w:t>.</w:t>
      </w:r>
    </w:p>
    <w:p w14:paraId="71473076" w14:textId="12070F24" w:rsidR="009B0207" w:rsidRDefault="009B0207" w:rsidP="009B0207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Zgodnie z treścią przepisu art. 5 ust. 1 ustawy o zapasach, producenci i handlowcy są</w:t>
      </w:r>
      <w:r w:rsidR="005E78A9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obowiązani do tworzenia i utrzymywania zapasów obowiązkowych ropy naftowej lub paliw.</w:t>
      </w:r>
    </w:p>
    <w:p w14:paraId="6FAE74D1" w14:textId="77777777" w:rsidR="0085412B" w:rsidRPr="0056576E" w:rsidRDefault="00C92200" w:rsidP="00C92200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W myśl art. 14 ust. 1 ustawy o zapasach, podmioty zamierzające podjąć działalność gospodarczą w zakresie produkcji paliw lub przywozu ropy naftowej lub paliw są obowiązane złożyć wniosek o wpis do rejestru w terminie nie później niż 14 dni przed planowanym podjęciem wykonywania tej działalności.</w:t>
      </w:r>
      <w:r w:rsidR="003A59D0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423F3496" w14:textId="638B3CF5" w:rsidR="00C92200" w:rsidRPr="0056576E" w:rsidRDefault="00C92200" w:rsidP="00C92200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Zgodnie z art. 22 ust. 1 ustawy o zapasach producenci i handlowcy składają Prezesowi Agencji co miesiąc deklarację o:</w:t>
      </w:r>
    </w:p>
    <w:p w14:paraId="0DD12441" w14:textId="77777777" w:rsidR="00C92200" w:rsidRPr="0056576E" w:rsidRDefault="00C92200" w:rsidP="00C92200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wielkości przywozu ropy naftowej i paliw oraz wielkości produkcji paliw,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>a także strukturze produkcji i przywozu paliw,</w:t>
      </w:r>
    </w:p>
    <w:p w14:paraId="2B688936" w14:textId="77777777" w:rsidR="00C92200" w:rsidRPr="0056576E" w:rsidRDefault="00C92200" w:rsidP="00C92200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ilościach ropy naftowej, paliw lub biokomponentów, o których mowa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>w art. 5 ust. 6 ustawy o zapasach,</w:t>
      </w:r>
    </w:p>
    <w:p w14:paraId="6464ADEA" w14:textId="77777777" w:rsidR="00C92200" w:rsidRPr="0056576E" w:rsidRDefault="00C92200" w:rsidP="00C92200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tworzonych i utrzymywanych zapasach obowiązkowych ropy naftowej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>lub paliw, ich strukturze oraz miejscach magazynowania,</w:t>
      </w:r>
    </w:p>
    <w:p w14:paraId="0570C6EC" w14:textId="77777777" w:rsidR="00C92200" w:rsidRPr="0056576E" w:rsidRDefault="00C92200" w:rsidP="00C92200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utrzymywanych zapasach handlowych ropy naftowej lub paliw,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ich strukturze oraz miejscach magazynowania, </w:t>
      </w:r>
    </w:p>
    <w:p w14:paraId="528C0833" w14:textId="77777777" w:rsidR="00C92200" w:rsidRPr="0056576E" w:rsidRDefault="00C92200" w:rsidP="00C92200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wysokości opłaty zapasowej  </w:t>
      </w:r>
    </w:p>
    <w:p w14:paraId="417CFEB9" w14:textId="77777777" w:rsidR="008F61A2" w:rsidRPr="0056576E" w:rsidRDefault="00C92200" w:rsidP="008F61A2">
      <w:p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- w terminie 20 dni od upływu ostatniego dnia miesiąca, którego dotyczy przekazywana deklaracja.</w:t>
      </w:r>
      <w:r w:rsidR="008F61A2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61237CC5" w14:textId="213EAC30" w:rsidR="00C92200" w:rsidRPr="0056576E" w:rsidRDefault="008F61A2" w:rsidP="00110904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Na podstawie art. 22 ust. 3 ustawy o zapasach, producenci i handlowcy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są obowiązani do przedstawiania Prezesowi Agencji informacji o ilości zapasów obowiązkowych ropy naftowej lub paliw, do utworzenia których są obowiązani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>w danym roku kalendarzowym w terminie do dnia 1 marca.</w:t>
      </w:r>
    </w:p>
    <w:p w14:paraId="22E63CD5" w14:textId="77777777" w:rsidR="00110904" w:rsidRPr="0056576E" w:rsidRDefault="00110904" w:rsidP="00110904">
      <w:pPr>
        <w:spacing w:before="120" w:after="120" w:line="360" w:lineRule="auto"/>
        <w:ind w:firstLine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W myśl art. 22a ustawy o zapasach producenci i handlowcy obowiązani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do tworzenia i utrzymywania zapasów obowiązkowych ropy naftowej lub paliw oraz przedsiębiorcy wykonujący działalność gospodarczą w zakresie magazynowania lub przesyłu ropy naftowej lub paliw przekazują w terminie do dnia 30 czerwca każdego roku kalendarzowego Prezesowi Agencji informację na temat realizowanych oraz planowanych zmian infrastruktury sektora naftowego, na okres kolejnych 5 lat, 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br/>
        <w:t>w zakresie:</w:t>
      </w:r>
    </w:p>
    <w:p w14:paraId="75B86A41" w14:textId="77777777" w:rsidR="00110904" w:rsidRPr="0056576E" w:rsidRDefault="00110904" w:rsidP="00110904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rozbudowy lub ograniczenia mocy produkcyjnych, z wyłączeniem przestojów remontowych;</w:t>
      </w:r>
    </w:p>
    <w:p w14:paraId="3ED12644" w14:textId="77777777" w:rsidR="00110904" w:rsidRPr="0056576E" w:rsidRDefault="00110904" w:rsidP="00110904">
      <w:pPr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zwiększenia lub zmniejszenia pojemności magazynowych, z określeniem pojemności dostępnych w ramach usługi magazynowania;</w:t>
      </w:r>
    </w:p>
    <w:p w14:paraId="0F8CFBBF" w14:textId="2ECF065A" w:rsidR="00BF60FA" w:rsidRPr="0056576E" w:rsidRDefault="00110904" w:rsidP="00B80022">
      <w:pPr>
        <w:numPr>
          <w:ilvl w:val="0"/>
          <w:numId w:val="6"/>
        </w:numPr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576E">
        <w:rPr>
          <w:rFonts w:ascii="Arial" w:eastAsia="Times New Roman" w:hAnsi="Arial" w:cs="Arial"/>
          <w:sz w:val="22"/>
          <w:szCs w:val="22"/>
          <w:lang w:eastAsia="pl-PL"/>
        </w:rPr>
        <w:t>zwiększenia lub zmniejszenia zdolności przesyłowych, z wyłączeniem zawieszenia na</w:t>
      </w:r>
      <w:r w:rsidR="00CD21D2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56576E">
        <w:rPr>
          <w:rFonts w:ascii="Arial" w:eastAsia="Times New Roman" w:hAnsi="Arial" w:cs="Arial"/>
          <w:sz w:val="22"/>
          <w:szCs w:val="22"/>
          <w:lang w:eastAsia="pl-PL"/>
        </w:rPr>
        <w:t>czas remontów.</w:t>
      </w:r>
    </w:p>
    <w:p w14:paraId="250D222C" w14:textId="0A605534" w:rsidR="00CD21D2" w:rsidRDefault="009B0207" w:rsidP="00CD21D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 xml:space="preserve">Przepis art. 21b ust. 1 ustawy o zapasach, stanowi, że koszty tworzenia i finansowania zapasów agencyjnych ponoszą producenci i handlowcy, uiszczając opłatę zapasową. </w:t>
      </w:r>
    </w:p>
    <w:p w14:paraId="0FD39A45" w14:textId="34AFD9DB" w:rsidR="00F85F34" w:rsidRPr="00F85F34" w:rsidRDefault="00346D7C" w:rsidP="00F85F3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6D7C">
        <w:rPr>
          <w:rFonts w:ascii="Arial" w:hAnsi="Arial" w:cs="Arial"/>
          <w:sz w:val="22"/>
          <w:szCs w:val="22"/>
        </w:rPr>
        <w:t xml:space="preserve">Stosownie do art. 21b ust. </w:t>
      </w:r>
      <w:r>
        <w:rPr>
          <w:rFonts w:ascii="Arial" w:hAnsi="Arial" w:cs="Arial"/>
          <w:sz w:val="22"/>
          <w:szCs w:val="22"/>
        </w:rPr>
        <w:t xml:space="preserve">5 </w:t>
      </w:r>
      <w:r w:rsidRPr="00346D7C">
        <w:rPr>
          <w:rFonts w:ascii="Arial" w:hAnsi="Arial" w:cs="Arial"/>
          <w:sz w:val="22"/>
          <w:szCs w:val="22"/>
        </w:rPr>
        <w:t xml:space="preserve">ustawy o zapasach </w:t>
      </w:r>
      <w:r>
        <w:rPr>
          <w:rFonts w:ascii="Arial" w:hAnsi="Arial" w:cs="Arial"/>
          <w:sz w:val="22"/>
          <w:szCs w:val="22"/>
        </w:rPr>
        <w:t>o</w:t>
      </w:r>
      <w:r w:rsidR="00F85F34" w:rsidRPr="00F85F34">
        <w:rPr>
          <w:rFonts w:ascii="Arial" w:hAnsi="Arial" w:cs="Arial"/>
          <w:sz w:val="22"/>
          <w:szCs w:val="22"/>
        </w:rPr>
        <w:t>płatę zapasową dla gazu płynnego (LPG) oblicza się według wzoru:</w:t>
      </w:r>
    </w:p>
    <w:p w14:paraId="6B2B22A6" w14:textId="77777777" w:rsidR="00F85F34" w:rsidRPr="00A955C9" w:rsidRDefault="00F85F34" w:rsidP="00A955C9">
      <w:pPr>
        <w:spacing w:line="360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955C9">
        <w:rPr>
          <w:rFonts w:ascii="Arial" w:hAnsi="Arial" w:cs="Arial"/>
          <w:b/>
          <w:sz w:val="22"/>
          <w:szCs w:val="22"/>
        </w:rPr>
        <w:t>OL = (</w:t>
      </w:r>
      <w:proofErr w:type="spellStart"/>
      <w:r w:rsidRPr="00A955C9">
        <w:rPr>
          <w:rFonts w:ascii="Arial" w:hAnsi="Arial" w:cs="Arial"/>
          <w:b/>
          <w:sz w:val="22"/>
          <w:szCs w:val="22"/>
        </w:rPr>
        <w:t>Gh</w:t>
      </w:r>
      <w:proofErr w:type="spellEnd"/>
      <w:r w:rsidRPr="00A955C9">
        <w:rPr>
          <w:rFonts w:ascii="Arial" w:hAnsi="Arial" w:cs="Arial"/>
          <w:b/>
          <w:sz w:val="22"/>
          <w:szCs w:val="22"/>
        </w:rPr>
        <w:t xml:space="preserve"> lub </w:t>
      </w:r>
      <w:proofErr w:type="spellStart"/>
      <w:r w:rsidRPr="00A955C9">
        <w:rPr>
          <w:rFonts w:ascii="Arial" w:hAnsi="Arial" w:cs="Arial"/>
          <w:b/>
          <w:sz w:val="22"/>
          <w:szCs w:val="22"/>
        </w:rPr>
        <w:t>Gpr</w:t>
      </w:r>
      <w:proofErr w:type="spellEnd"/>
      <w:r w:rsidRPr="00A955C9">
        <w:rPr>
          <w:rFonts w:ascii="Arial" w:hAnsi="Arial" w:cs="Arial"/>
          <w:b/>
          <w:sz w:val="22"/>
          <w:szCs w:val="22"/>
        </w:rPr>
        <w:t>) × Z</w:t>
      </w:r>
    </w:p>
    <w:p w14:paraId="70DD17E3" w14:textId="77777777" w:rsidR="00F85F34" w:rsidRPr="00F85F34" w:rsidRDefault="00F85F34" w:rsidP="00F85F3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CEA5AB8" w14:textId="77777777" w:rsidR="00F85F34" w:rsidRPr="00F85F34" w:rsidRDefault="00F85F34" w:rsidP="00A95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F34">
        <w:rPr>
          <w:rFonts w:ascii="Arial" w:hAnsi="Arial" w:cs="Arial"/>
          <w:sz w:val="22"/>
          <w:szCs w:val="22"/>
        </w:rPr>
        <w:t>gdzie poszczególne symbole oznaczają:</w:t>
      </w:r>
    </w:p>
    <w:p w14:paraId="2BEB7C4D" w14:textId="77777777" w:rsidR="00F85F34" w:rsidRPr="00F85F34" w:rsidRDefault="00F85F34" w:rsidP="00A95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F34">
        <w:rPr>
          <w:rFonts w:ascii="Arial" w:hAnsi="Arial" w:cs="Arial"/>
          <w:sz w:val="22"/>
          <w:szCs w:val="22"/>
        </w:rPr>
        <w:t>OL- opłatę zapasową dla gazu płynnego (LPG);</w:t>
      </w:r>
    </w:p>
    <w:p w14:paraId="672849E9" w14:textId="77777777" w:rsidR="00F85F34" w:rsidRPr="00F85F34" w:rsidRDefault="00F85F34" w:rsidP="00A95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85F34">
        <w:rPr>
          <w:rFonts w:ascii="Arial" w:hAnsi="Arial" w:cs="Arial"/>
          <w:sz w:val="22"/>
          <w:szCs w:val="22"/>
        </w:rPr>
        <w:lastRenderedPageBreak/>
        <w:t>Gh</w:t>
      </w:r>
      <w:proofErr w:type="spellEnd"/>
      <w:r w:rsidRPr="00F85F34">
        <w:rPr>
          <w:rFonts w:ascii="Arial" w:hAnsi="Arial" w:cs="Arial"/>
          <w:sz w:val="22"/>
          <w:szCs w:val="22"/>
        </w:rPr>
        <w:t xml:space="preserve"> - wielkość przywozu gazu płynnego (LPG) dokonanego w danym miesiącu kalendarzowym, pomniejszoną o ilości wymienione w art. 5 ust. 6 w danym miesiącu kalendarzowym, wyrażoną w jednostkach wagowych;</w:t>
      </w:r>
    </w:p>
    <w:p w14:paraId="4B42303A" w14:textId="77777777" w:rsidR="00F85F34" w:rsidRPr="00F85F34" w:rsidRDefault="00F85F34" w:rsidP="00A95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85F34">
        <w:rPr>
          <w:rFonts w:ascii="Arial" w:hAnsi="Arial" w:cs="Arial"/>
          <w:sz w:val="22"/>
          <w:szCs w:val="22"/>
        </w:rPr>
        <w:t>Gpr</w:t>
      </w:r>
      <w:proofErr w:type="spellEnd"/>
      <w:r w:rsidRPr="00F85F34">
        <w:rPr>
          <w:rFonts w:ascii="Arial" w:hAnsi="Arial" w:cs="Arial"/>
          <w:sz w:val="22"/>
          <w:szCs w:val="22"/>
        </w:rPr>
        <w:t xml:space="preserve"> - wielkość produkcji gazu płynnego (LPG) w danym miesiącu kalendarzowym pomniejszoną o ilości wymienione w art. 5 ust. 6 w danym miesiącu kalendarzowym, wyrażoną w jednostkach wagowych;</w:t>
      </w:r>
    </w:p>
    <w:p w14:paraId="5FE18149" w14:textId="3041487B" w:rsidR="00F85F34" w:rsidRDefault="00F85F34" w:rsidP="00A95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F34">
        <w:rPr>
          <w:rFonts w:ascii="Arial" w:hAnsi="Arial" w:cs="Arial"/>
          <w:sz w:val="22"/>
          <w:szCs w:val="22"/>
        </w:rPr>
        <w:t>Z - stawkę opłaty za tonę gazu płynnego (LPG) określoną w przepisach wydanych na</w:t>
      </w:r>
      <w:r w:rsidR="005E78A9">
        <w:rPr>
          <w:rFonts w:ascii="Arial" w:hAnsi="Arial" w:cs="Arial"/>
          <w:sz w:val="22"/>
          <w:szCs w:val="22"/>
        </w:rPr>
        <w:t> </w:t>
      </w:r>
      <w:r w:rsidRPr="00F85F34">
        <w:rPr>
          <w:rFonts w:ascii="Arial" w:hAnsi="Arial" w:cs="Arial"/>
          <w:sz w:val="22"/>
          <w:szCs w:val="22"/>
        </w:rPr>
        <w:t>podstawie ust. 9.</w:t>
      </w:r>
    </w:p>
    <w:p w14:paraId="2C988A2C" w14:textId="6759CB5D" w:rsidR="0092674F" w:rsidRDefault="0092674F" w:rsidP="009B020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2674F">
        <w:rPr>
          <w:rFonts w:ascii="Arial" w:hAnsi="Arial" w:cs="Arial"/>
          <w:sz w:val="22"/>
          <w:szCs w:val="22"/>
        </w:rPr>
        <w:t xml:space="preserve">Należy podkreślić, że </w:t>
      </w:r>
      <w:r w:rsidR="00D91215">
        <w:rPr>
          <w:rFonts w:ascii="Arial" w:hAnsi="Arial" w:cs="Arial"/>
          <w:sz w:val="22"/>
          <w:szCs w:val="22"/>
        </w:rPr>
        <w:t>źródłem zobowiązania z tytułu</w:t>
      </w:r>
      <w:r w:rsidRPr="0092674F">
        <w:rPr>
          <w:rFonts w:ascii="Arial" w:hAnsi="Arial" w:cs="Arial"/>
          <w:sz w:val="22"/>
          <w:szCs w:val="22"/>
        </w:rPr>
        <w:t xml:space="preserve"> opłaty zapasowej oraz obowiązku tworzenia i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 xml:space="preserve">utrzymywania zapasów obowiązkowych ropy naftowej lub paliw </w:t>
      </w:r>
      <w:r w:rsidR="00D91215">
        <w:rPr>
          <w:rFonts w:ascii="Arial" w:hAnsi="Arial" w:cs="Arial"/>
          <w:sz w:val="22"/>
          <w:szCs w:val="22"/>
        </w:rPr>
        <w:t xml:space="preserve">jest </w:t>
      </w:r>
      <w:r w:rsidRPr="0092674F">
        <w:rPr>
          <w:rFonts w:ascii="Arial" w:hAnsi="Arial" w:cs="Arial"/>
          <w:sz w:val="22"/>
          <w:szCs w:val="22"/>
        </w:rPr>
        <w:t xml:space="preserve"> działalność w zakresie produkcji paliw lub przywozu paliw. Obowiązki te ciążą jedynie na</w:t>
      </w:r>
      <w:r w:rsidR="005E78A9">
        <w:rPr>
          <w:rFonts w:ascii="Arial" w:hAnsi="Arial" w:cs="Arial"/>
          <w:sz w:val="22"/>
          <w:szCs w:val="22"/>
        </w:rPr>
        <w:t> </w:t>
      </w:r>
      <w:r w:rsidRPr="0092674F">
        <w:rPr>
          <w:rFonts w:ascii="Arial" w:hAnsi="Arial" w:cs="Arial"/>
          <w:sz w:val="22"/>
          <w:szCs w:val="22"/>
        </w:rPr>
        <w:t>podmiotach, które wykonują działalność gospodarczą obejmującą przywóz paliw lub produkcję paliw w rozumieniu ustawy o zapasach.</w:t>
      </w:r>
    </w:p>
    <w:p w14:paraId="42FC6215" w14:textId="38EB7FFB" w:rsidR="004705E4" w:rsidRPr="0056576E" w:rsidRDefault="004705E4" w:rsidP="004705E4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  <w:u w:val="single"/>
          <w:lang w:bidi="pl-PL"/>
        </w:rPr>
      </w:pPr>
      <w:r w:rsidRPr="0056576E">
        <w:rPr>
          <w:rFonts w:ascii="Arial" w:hAnsi="Arial" w:cs="Arial"/>
          <w:sz w:val="22"/>
          <w:szCs w:val="22"/>
        </w:rPr>
        <w:t>We wniosku o udzielenie interpretacji indywidualnej Wnioskodawca wskazał, iż</w:t>
      </w:r>
      <w:r w:rsidR="009570D5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w</w:t>
      </w:r>
      <w:r w:rsidR="009570D5">
        <w:rPr>
          <w:rFonts w:ascii="Arial" w:hAnsi="Arial" w:cs="Arial"/>
          <w:sz w:val="22"/>
          <w:szCs w:val="22"/>
        </w:rPr>
        <w:t> </w:t>
      </w:r>
      <w:r w:rsidRPr="0056576E">
        <w:rPr>
          <w:rFonts w:ascii="Arial" w:hAnsi="Arial" w:cs="Arial"/>
          <w:sz w:val="22"/>
          <w:szCs w:val="22"/>
        </w:rPr>
        <w:t>ramach prowadzonej przez niego działalności gospodarczej dokonuje przywozu gaz</w:t>
      </w:r>
      <w:r w:rsidR="009570D5">
        <w:rPr>
          <w:rFonts w:ascii="Arial" w:hAnsi="Arial" w:cs="Arial"/>
          <w:sz w:val="22"/>
          <w:szCs w:val="22"/>
        </w:rPr>
        <w:t>u</w:t>
      </w:r>
      <w:r w:rsidRPr="0056576E">
        <w:rPr>
          <w:rFonts w:ascii="Arial" w:hAnsi="Arial" w:cs="Arial"/>
          <w:sz w:val="22"/>
          <w:szCs w:val="22"/>
        </w:rPr>
        <w:t xml:space="preserve"> LPG </w:t>
      </w:r>
      <w:r w:rsidRPr="0056576E">
        <w:rPr>
          <w:rFonts w:ascii="Arial" w:hAnsi="Arial" w:cs="Arial"/>
          <w:bCs/>
          <w:sz w:val="22"/>
          <w:szCs w:val="22"/>
          <w:u w:val="single"/>
          <w:lang w:bidi="pl-PL"/>
        </w:rPr>
        <w:t>klasyfikowanych do kodu CN 2711 13 97.</w:t>
      </w:r>
    </w:p>
    <w:p w14:paraId="674B86A9" w14:textId="7ADBABC3" w:rsidR="004705E4" w:rsidRPr="0056576E" w:rsidRDefault="004705E4" w:rsidP="004705E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sz w:val="22"/>
          <w:szCs w:val="22"/>
        </w:rPr>
        <w:t>Aby powstał obowiązek tworzenia i utrzymywania zapasów obowiązkowych paliw</w:t>
      </w:r>
      <w:r w:rsidRPr="0056576E">
        <w:rPr>
          <w:rFonts w:ascii="Arial" w:hAnsi="Arial" w:cs="Arial"/>
          <w:bCs/>
          <w:sz w:val="22"/>
          <w:szCs w:val="22"/>
          <w:lang w:bidi="pl-PL"/>
        </w:rPr>
        <w:t>, w</w:t>
      </w:r>
      <w:r w:rsidR="009570D5">
        <w:rPr>
          <w:rFonts w:ascii="Arial" w:hAnsi="Arial" w:cs="Arial"/>
          <w:bCs/>
          <w:sz w:val="22"/>
          <w:szCs w:val="22"/>
          <w:lang w:bidi="pl-PL"/>
        </w:rPr>
        <w:t> </w:t>
      </w:r>
      <w:r w:rsidRPr="0056576E">
        <w:rPr>
          <w:rFonts w:ascii="Arial" w:hAnsi="Arial" w:cs="Arial"/>
          <w:bCs/>
          <w:sz w:val="22"/>
          <w:szCs w:val="22"/>
          <w:lang w:bidi="pl-PL"/>
        </w:rPr>
        <w:t>tym w szczególności obowiąz</w:t>
      </w:r>
      <w:r w:rsidR="0037066A">
        <w:rPr>
          <w:rFonts w:ascii="Arial" w:hAnsi="Arial" w:cs="Arial"/>
          <w:bCs/>
          <w:sz w:val="22"/>
          <w:szCs w:val="22"/>
          <w:lang w:bidi="pl-PL"/>
        </w:rPr>
        <w:t>ek</w:t>
      </w:r>
      <w:r w:rsidRPr="0056576E">
        <w:rPr>
          <w:rFonts w:ascii="Arial" w:hAnsi="Arial" w:cs="Arial"/>
          <w:bCs/>
          <w:sz w:val="22"/>
          <w:szCs w:val="22"/>
          <w:lang w:bidi="pl-PL"/>
        </w:rPr>
        <w:t xml:space="preserve"> uiszczenia opłaty zapasowej</w:t>
      </w:r>
      <w:r w:rsidR="0037066A">
        <w:rPr>
          <w:rFonts w:ascii="Arial" w:hAnsi="Arial" w:cs="Arial"/>
          <w:bCs/>
          <w:sz w:val="22"/>
          <w:szCs w:val="22"/>
          <w:lang w:bidi="pl-PL"/>
        </w:rPr>
        <w:t>,</w:t>
      </w:r>
      <w:r w:rsidRPr="0056576E">
        <w:rPr>
          <w:rFonts w:ascii="Arial" w:hAnsi="Arial" w:cs="Arial"/>
          <w:sz w:val="22"/>
          <w:szCs w:val="22"/>
          <w:lang w:bidi="pl-PL"/>
        </w:rPr>
        <w:t xml:space="preserve"> </w:t>
      </w:r>
      <w:r w:rsidRPr="0056576E">
        <w:rPr>
          <w:rFonts w:ascii="Arial" w:hAnsi="Arial" w:cs="Arial"/>
          <w:sz w:val="22"/>
          <w:szCs w:val="22"/>
        </w:rPr>
        <w:t xml:space="preserve">nabywany produkt musi posiadać kod CN, który zgodnie z rozporządzeniem o CN rodzi takie obowiązki oraz jego parametry fizyko-chemiczne wskazują na uznanie danego produktu za paliwo zgodnie z definicją zawartą </w:t>
      </w:r>
      <w:r w:rsidRPr="0056576E">
        <w:rPr>
          <w:rFonts w:ascii="Arial" w:hAnsi="Arial" w:cs="Arial"/>
          <w:bCs/>
          <w:sz w:val="22"/>
          <w:szCs w:val="22"/>
        </w:rPr>
        <w:t xml:space="preserve">w załączniku </w:t>
      </w:r>
      <w:r w:rsidRPr="0056576E">
        <w:rPr>
          <w:rFonts w:ascii="Arial" w:hAnsi="Arial" w:cs="Arial"/>
          <w:sz w:val="22"/>
          <w:szCs w:val="22"/>
        </w:rPr>
        <w:t>A rozdział 3 rozporządzenia nr 1099/2008</w:t>
      </w:r>
      <w:r w:rsidR="0037066A">
        <w:rPr>
          <w:rFonts w:ascii="Arial" w:hAnsi="Arial" w:cs="Arial"/>
          <w:sz w:val="22"/>
          <w:szCs w:val="22"/>
        </w:rPr>
        <w:t>.</w:t>
      </w:r>
      <w:r w:rsidRPr="0056576E">
        <w:rPr>
          <w:rFonts w:ascii="Arial" w:hAnsi="Arial" w:cs="Arial"/>
          <w:sz w:val="22"/>
          <w:szCs w:val="22"/>
        </w:rPr>
        <w:t xml:space="preserve"> </w:t>
      </w:r>
    </w:p>
    <w:p w14:paraId="5CF08BB5" w14:textId="778CFEFE" w:rsidR="009570D5" w:rsidRPr="009570D5" w:rsidRDefault="007B7E6D" w:rsidP="00DE50F8">
      <w:pPr>
        <w:shd w:val="clear" w:color="auto" w:fill="FFFFFF"/>
        <w:spacing w:line="360" w:lineRule="auto"/>
        <w:ind w:left="7" w:right="65" w:firstLine="701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pl-PL"/>
        </w:rPr>
      </w:pP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Ponadto należy podkreślić, że z punktu widzenia ustawy o zapasach, a także obowiązków jakie nakłada ustawa na przedsiębiorców dokonujących przywozu, nie jest istotny cel na jaki paliwo to zostało przeznaczone. W związku z powyższym oświadczenie Wnioskodawcy, </w:t>
      </w:r>
      <w:r w:rsidR="00D93D31" w:rsidRPr="0056576E">
        <w:rPr>
          <w:rFonts w:ascii="Arial" w:hAnsi="Arial" w:cs="Arial"/>
          <w:color w:val="000000" w:themeColor="text1"/>
          <w:sz w:val="22"/>
          <w:szCs w:val="22"/>
        </w:rPr>
        <w:t>że</w:t>
      </w:r>
      <w:r w:rsidR="00957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70D5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="00D93D31" w:rsidRPr="0056576E">
        <w:rPr>
          <w:rFonts w:ascii="Arial" w:eastAsia="Times New Roman" w:hAnsi="Arial" w:cs="Arial"/>
          <w:sz w:val="22"/>
          <w:szCs w:val="22"/>
          <w:lang w:eastAsia="pl-PL"/>
        </w:rPr>
        <w:t xml:space="preserve">całym procesie obrotu handlowego gaz ten nie jest stosowany jako paliwo lub jako surowiec energetyczny i stosowany </w:t>
      </w:r>
      <w:r w:rsidR="0037066A">
        <w:rPr>
          <w:rFonts w:ascii="Arial" w:eastAsia="Times New Roman" w:hAnsi="Arial" w:cs="Arial"/>
          <w:sz w:val="22"/>
          <w:szCs w:val="22"/>
          <w:lang w:eastAsia="pl-PL"/>
        </w:rPr>
        <w:t xml:space="preserve">jest </w:t>
      </w:r>
      <w:r w:rsidR="00D93D31" w:rsidRPr="0056576E">
        <w:rPr>
          <w:rFonts w:ascii="Arial" w:eastAsia="Times New Roman" w:hAnsi="Arial" w:cs="Arial"/>
          <w:sz w:val="22"/>
          <w:szCs w:val="22"/>
          <w:lang w:eastAsia="pl-PL"/>
        </w:rPr>
        <w:t>wyłącznie jako gaz niezbędny w</w:t>
      </w:r>
      <w:r w:rsidR="00845738"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="00D93D31" w:rsidRPr="0056576E">
        <w:rPr>
          <w:rFonts w:ascii="Arial" w:eastAsia="Times New Roman" w:hAnsi="Arial" w:cs="Arial"/>
          <w:sz w:val="22"/>
          <w:szCs w:val="22"/>
          <w:lang w:eastAsia="pl-PL"/>
        </w:rPr>
        <w:t>produkcji kosmetyków i chemii gospodarczej w postaci aerozolu</w:t>
      </w:r>
      <w:r w:rsidRPr="0056576E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 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>nie może stanowić przesłanki do zwolnienia nabywanego produktu z obowiązku tworzenia i</w:t>
      </w:r>
      <w:r w:rsidR="00E2685C" w:rsidRPr="0056576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utrzymywania zapasów obowiązkowych paliw oraz uiszczania opłaty zapasowej. 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>W u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>staw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>ie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o zapasach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 xml:space="preserve"> brak jest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>rzepisów</w:t>
      </w:r>
      <w:r w:rsidR="00D10F4D">
        <w:rPr>
          <w:rFonts w:ascii="Arial" w:hAnsi="Arial" w:cs="Arial"/>
          <w:color w:val="000000" w:themeColor="text1"/>
          <w:sz w:val="22"/>
          <w:szCs w:val="22"/>
        </w:rPr>
        <w:t>,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F4D">
        <w:rPr>
          <w:rFonts w:ascii="Arial" w:hAnsi="Arial" w:cs="Arial"/>
          <w:color w:val="000000" w:themeColor="text1"/>
          <w:sz w:val="22"/>
          <w:szCs w:val="22"/>
        </w:rPr>
        <w:t>z których można wywodzić</w:t>
      </w:r>
      <w:r w:rsidR="00191B6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że jedynie te wolumeny paliw, które są 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wykorzystywane do celów napędowych lub grzewczych stanowią podstawę wyliczenia wymaganego poziomu zapasów obowiązkowych i uiszczania opłaty zapasowej. </w:t>
      </w:r>
      <w:r w:rsidR="00D10F4D">
        <w:rPr>
          <w:rFonts w:ascii="Arial" w:hAnsi="Arial" w:cs="Arial"/>
          <w:color w:val="000000" w:themeColor="text1"/>
          <w:sz w:val="22"/>
          <w:szCs w:val="22"/>
        </w:rPr>
        <w:t>Wobec tego stanowisko takie jest nieuprawnione.</w:t>
      </w:r>
    </w:p>
    <w:p w14:paraId="461975D4" w14:textId="1CD54C84" w:rsidR="007B7E6D" w:rsidRPr="0056576E" w:rsidRDefault="007B7E6D" w:rsidP="00DE50F8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Mając na uwadze powyższe Prezes </w:t>
      </w:r>
      <w:r w:rsidR="00F402B6">
        <w:rPr>
          <w:rFonts w:ascii="Arial" w:hAnsi="Arial" w:cs="Arial"/>
          <w:color w:val="000000" w:themeColor="text1"/>
          <w:sz w:val="22"/>
          <w:szCs w:val="22"/>
        </w:rPr>
        <w:t xml:space="preserve">Rządowej 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Agencji Rezerw </w:t>
      </w:r>
      <w:r w:rsidR="00F402B6">
        <w:rPr>
          <w:rFonts w:ascii="Arial" w:hAnsi="Arial" w:cs="Arial"/>
          <w:color w:val="000000" w:themeColor="text1"/>
          <w:sz w:val="22"/>
          <w:szCs w:val="22"/>
        </w:rPr>
        <w:t>Strategicznych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stwierdza, że</w:t>
      </w:r>
      <w:r w:rsidR="009570D5">
        <w:rPr>
          <w:rFonts w:ascii="Arial" w:hAnsi="Arial" w:cs="Arial"/>
          <w:color w:val="000000" w:themeColor="text1"/>
          <w:sz w:val="22"/>
          <w:szCs w:val="22"/>
        </w:rPr>
        <w:t> przywożony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 xml:space="preserve">produkt </w:t>
      </w:r>
      <w:r w:rsidR="00D61529" w:rsidRPr="0056576E">
        <w:rPr>
          <w:rFonts w:ascii="Arial" w:hAnsi="Arial" w:cs="Arial"/>
          <w:sz w:val="22"/>
          <w:szCs w:val="22"/>
        </w:rPr>
        <w:t>A</w:t>
      </w:r>
      <w:r w:rsidR="005B4E4A">
        <w:rPr>
          <w:rFonts w:ascii="Arial" w:hAnsi="Arial" w:cs="Arial"/>
          <w:sz w:val="22"/>
          <w:szCs w:val="22"/>
        </w:rPr>
        <w:t xml:space="preserve">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zaklasyfikowany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do kodu CN </w:t>
      </w:r>
      <w:r w:rsidR="008C3ADB">
        <w:rPr>
          <w:rFonts w:ascii="Arial" w:hAnsi="Arial" w:cs="Arial"/>
          <w:color w:val="000000" w:themeColor="text1"/>
          <w:sz w:val="22"/>
          <w:szCs w:val="22"/>
        </w:rPr>
        <w:t xml:space="preserve">2711 13 97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jest g</w:t>
      </w:r>
      <w:r w:rsidR="00A5171C">
        <w:rPr>
          <w:rFonts w:ascii="Arial" w:hAnsi="Arial" w:cs="Arial"/>
          <w:color w:val="000000" w:themeColor="text1"/>
          <w:sz w:val="22"/>
          <w:szCs w:val="22"/>
        </w:rPr>
        <w:t>a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zem płynnym LPG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w rozumieniu definicji legalnej określonej w załączniku A rozdział 3 rozporządzenia  nr 1</w:t>
      </w:r>
      <w:r w:rsidR="00D176B6">
        <w:rPr>
          <w:rFonts w:ascii="Arial" w:hAnsi="Arial" w:cs="Arial"/>
          <w:color w:val="000000" w:themeColor="text1"/>
          <w:sz w:val="22"/>
          <w:szCs w:val="22"/>
        </w:rPr>
        <w:t>099/2008 i w konsekwencji jest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 paliwem w</w:t>
      </w:r>
      <w:r w:rsidR="009570D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56576E">
        <w:rPr>
          <w:rFonts w:ascii="Arial" w:hAnsi="Arial" w:cs="Arial"/>
          <w:color w:val="000000" w:themeColor="text1"/>
          <w:sz w:val="22"/>
          <w:szCs w:val="22"/>
        </w:rPr>
        <w:t xml:space="preserve">rozumieniu ustawy o zapasach. </w:t>
      </w:r>
    </w:p>
    <w:p w14:paraId="0127C193" w14:textId="3EC2A438" w:rsidR="00D61529" w:rsidRDefault="00BD1549" w:rsidP="00D6152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576E">
        <w:rPr>
          <w:rFonts w:ascii="Arial" w:hAnsi="Arial" w:cs="Arial"/>
          <w:color w:val="000000" w:themeColor="text1"/>
          <w:sz w:val="22"/>
          <w:szCs w:val="22"/>
        </w:rPr>
        <w:t>   </w:t>
      </w:r>
      <w:r w:rsidR="00A5171C">
        <w:rPr>
          <w:rFonts w:ascii="Arial" w:hAnsi="Arial" w:cs="Arial"/>
          <w:bCs/>
          <w:color w:val="000000" w:themeColor="text1"/>
          <w:sz w:val="22"/>
          <w:szCs w:val="22"/>
        </w:rPr>
        <w:t>Podsumowując, w odniesieniu d</w:t>
      </w:r>
      <w:r w:rsidR="00D61529" w:rsidRPr="0056576E">
        <w:rPr>
          <w:rFonts w:ascii="Arial" w:hAnsi="Arial" w:cs="Arial"/>
          <w:bCs/>
          <w:color w:val="000000" w:themeColor="text1"/>
          <w:sz w:val="22"/>
          <w:szCs w:val="22"/>
        </w:rPr>
        <w:t xml:space="preserve">o przedstawionego stanu faktycznego Wnioskodawca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dokonując przywozu powyższ</w:t>
      </w:r>
      <w:r w:rsidR="00E33287" w:rsidRPr="0056576E">
        <w:rPr>
          <w:rFonts w:ascii="Arial" w:hAnsi="Arial" w:cs="Arial"/>
          <w:color w:val="000000" w:themeColor="text1"/>
          <w:sz w:val="22"/>
          <w:szCs w:val="22"/>
        </w:rPr>
        <w:t>ego gazu płynnego LPG</w:t>
      </w:r>
      <w:r w:rsidR="00D61529" w:rsidRPr="0056576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posiadając</w:t>
      </w:r>
      <w:r w:rsidR="00E33287" w:rsidRPr="0056576E">
        <w:rPr>
          <w:rFonts w:ascii="Arial" w:hAnsi="Arial" w:cs="Arial"/>
          <w:color w:val="000000" w:themeColor="text1"/>
          <w:sz w:val="22"/>
          <w:szCs w:val="22"/>
        </w:rPr>
        <w:t>ego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 xml:space="preserve"> opisane powyżej właściwości fizykochemiczne jest </w:t>
      </w:r>
      <w:r w:rsidR="007C41D3" w:rsidRPr="007C41D3">
        <w:rPr>
          <w:rFonts w:ascii="Arial" w:hAnsi="Arial" w:cs="Arial"/>
          <w:color w:val="000000" w:themeColor="text1"/>
          <w:sz w:val="22"/>
          <w:szCs w:val="22"/>
        </w:rPr>
        <w:t xml:space="preserve">handlowcem w rozumieniu art. 2 pkt 19 lit. a ustawy o zapasach, w związku z tym </w:t>
      </w:r>
      <w:r w:rsidR="007C41D3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zobowiązany do tworzenia i</w:t>
      </w:r>
      <w:r w:rsidR="00E2685C" w:rsidRPr="0056576E">
        <w:rPr>
          <w:rFonts w:ascii="Arial" w:hAnsi="Arial" w:cs="Arial"/>
          <w:color w:val="000000" w:themeColor="text1"/>
          <w:sz w:val="22"/>
          <w:szCs w:val="22"/>
        </w:rPr>
        <w:t> 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>utrzymywania zapasów obowiązkowych paliw,</w:t>
      </w:r>
      <w:r w:rsidR="00E33287" w:rsidRPr="0056576E">
        <w:rPr>
          <w:rFonts w:ascii="Arial" w:hAnsi="Arial" w:cs="Arial"/>
          <w:color w:val="000000" w:themeColor="text1"/>
          <w:sz w:val="22"/>
          <w:szCs w:val="22"/>
        </w:rPr>
        <w:t xml:space="preserve"> uiszczania opłaty zapasowej,</w:t>
      </w:r>
      <w:r w:rsidR="00D61529" w:rsidRPr="005657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3287" w:rsidRPr="0056576E">
        <w:rPr>
          <w:rFonts w:ascii="Arial" w:hAnsi="Arial" w:cs="Arial"/>
          <w:color w:val="000000" w:themeColor="text1"/>
          <w:sz w:val="22"/>
          <w:szCs w:val="22"/>
        </w:rPr>
        <w:t>jest zobowiązany również do złożenia wniosku o wpis do rejestru systemu zapasów interwencyjnych, o którym mowa w art. 14 ust. 1 ustawy o zapasach oraz do składania deklaracji, o których mowa w art. 22 ust. 1 ustawy o</w:t>
      </w:r>
      <w:r w:rsidR="009570D5">
        <w:rPr>
          <w:rFonts w:ascii="Arial" w:hAnsi="Arial" w:cs="Arial"/>
          <w:color w:val="000000" w:themeColor="text1"/>
          <w:sz w:val="22"/>
          <w:szCs w:val="22"/>
        </w:rPr>
        <w:t> </w:t>
      </w:r>
      <w:r w:rsidR="00E33287" w:rsidRPr="0056576E">
        <w:rPr>
          <w:rFonts w:ascii="Arial" w:hAnsi="Arial" w:cs="Arial"/>
          <w:color w:val="000000" w:themeColor="text1"/>
          <w:sz w:val="22"/>
          <w:szCs w:val="22"/>
        </w:rPr>
        <w:t>zapasach i przekazywania informacji, o której mowa w art. 22 ust. 3 ustawy o zapasach.</w:t>
      </w:r>
    </w:p>
    <w:p w14:paraId="3B4367FF" w14:textId="77777777" w:rsidR="0092674F" w:rsidRDefault="0092674F" w:rsidP="00D6152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39D46E" w14:textId="77777777" w:rsidR="00D61529" w:rsidRPr="0056576E" w:rsidRDefault="00D61529" w:rsidP="00D6152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576E">
        <w:rPr>
          <w:rFonts w:ascii="Arial" w:hAnsi="Arial" w:cs="Arial"/>
          <w:color w:val="000000" w:themeColor="text1"/>
          <w:sz w:val="22"/>
          <w:szCs w:val="22"/>
        </w:rPr>
        <w:t>Interpretacja dotyczy stanu faktycznego przedstawionego we wniosku przez Wnioskodawcę i stanu prawnego obowiązującego w dniu wydania interpretacji.</w:t>
      </w:r>
    </w:p>
    <w:p w14:paraId="3CF48731" w14:textId="456C1095" w:rsidR="009B0207" w:rsidRPr="00206262" w:rsidRDefault="00D61529" w:rsidP="0020626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576E">
        <w:rPr>
          <w:rFonts w:ascii="Arial" w:hAnsi="Arial" w:cs="Arial"/>
          <w:color w:val="000000" w:themeColor="text1"/>
          <w:sz w:val="22"/>
          <w:szCs w:val="22"/>
        </w:rPr>
        <w:t>Mając na uwadze powyższe, orzeczono jak w sentencji.</w:t>
      </w:r>
    </w:p>
    <w:p w14:paraId="5DC4FFC4" w14:textId="77777777" w:rsidR="00206262" w:rsidRDefault="00206262" w:rsidP="009B0207">
      <w:pPr>
        <w:spacing w:line="360" w:lineRule="auto"/>
        <w:ind w:left="2832" w:firstLine="708"/>
        <w:jc w:val="both"/>
        <w:rPr>
          <w:rFonts w:ascii="Arial" w:hAnsi="Arial" w:cs="Arial"/>
          <w:b/>
          <w:sz w:val="18"/>
          <w:szCs w:val="18"/>
        </w:rPr>
      </w:pPr>
    </w:p>
    <w:p w14:paraId="0BF33E24" w14:textId="77777777" w:rsidR="009B0207" w:rsidRPr="00D448B9" w:rsidRDefault="009B0207" w:rsidP="009B0207">
      <w:pPr>
        <w:spacing w:line="360" w:lineRule="auto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D448B9">
        <w:rPr>
          <w:rFonts w:ascii="Arial" w:hAnsi="Arial" w:cs="Arial"/>
          <w:b/>
          <w:sz w:val="18"/>
          <w:szCs w:val="18"/>
        </w:rPr>
        <w:t>POUCZENIE</w:t>
      </w:r>
    </w:p>
    <w:p w14:paraId="0DA3AEAB" w14:textId="4FFE26AE" w:rsidR="009B0207" w:rsidRPr="00D448B9" w:rsidRDefault="009B0207" w:rsidP="009B020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448B9">
        <w:rPr>
          <w:rFonts w:ascii="Arial" w:hAnsi="Arial" w:cs="Arial"/>
          <w:sz w:val="18"/>
          <w:szCs w:val="18"/>
        </w:rPr>
        <w:t>1.</w:t>
      </w:r>
      <w:r w:rsidRPr="00D448B9">
        <w:rPr>
          <w:rFonts w:ascii="Arial" w:hAnsi="Arial" w:cs="Arial"/>
          <w:sz w:val="18"/>
          <w:szCs w:val="18"/>
        </w:rPr>
        <w:tab/>
        <w:t xml:space="preserve">Od niniejszej decyzji przysługuje Stronie odwołanie do  Ministra Klimatu i Środowiska, w terminie 14 dni od dnia jej doręczenia. Odwołanie wnosi się za pośrednictwem Prezesa </w:t>
      </w:r>
      <w:r w:rsidR="005E78A9">
        <w:rPr>
          <w:rFonts w:ascii="Arial" w:hAnsi="Arial" w:cs="Arial"/>
          <w:sz w:val="18"/>
          <w:szCs w:val="18"/>
        </w:rPr>
        <w:t>Rządowej Agencji Rezerw S</w:t>
      </w:r>
      <w:r w:rsidR="00FD23DE">
        <w:rPr>
          <w:rFonts w:ascii="Arial" w:hAnsi="Arial" w:cs="Arial"/>
          <w:sz w:val="18"/>
          <w:szCs w:val="18"/>
        </w:rPr>
        <w:t>trategicznych</w:t>
      </w:r>
      <w:r w:rsidRPr="00D448B9">
        <w:rPr>
          <w:rFonts w:ascii="Arial" w:hAnsi="Arial" w:cs="Arial"/>
          <w:sz w:val="18"/>
          <w:szCs w:val="18"/>
        </w:rPr>
        <w:t>; 00-</w:t>
      </w:r>
      <w:r w:rsidR="009570D5">
        <w:rPr>
          <w:rFonts w:ascii="Arial" w:hAnsi="Arial" w:cs="Arial"/>
          <w:sz w:val="18"/>
          <w:szCs w:val="18"/>
        </w:rPr>
        <w:t> </w:t>
      </w:r>
      <w:r w:rsidRPr="00D448B9">
        <w:rPr>
          <w:rFonts w:ascii="Arial" w:hAnsi="Arial" w:cs="Arial"/>
          <w:sz w:val="18"/>
          <w:szCs w:val="18"/>
        </w:rPr>
        <w:t xml:space="preserve">44 Warszawa, ul. Grzybowska 45. </w:t>
      </w:r>
    </w:p>
    <w:p w14:paraId="5B708374" w14:textId="1CCFBF8F" w:rsidR="009B0207" w:rsidRPr="00D448B9" w:rsidRDefault="009B0207" w:rsidP="009B0207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448B9">
        <w:rPr>
          <w:rFonts w:ascii="Arial" w:hAnsi="Arial" w:cs="Arial"/>
          <w:sz w:val="18"/>
          <w:szCs w:val="18"/>
        </w:rPr>
        <w:t>2.</w:t>
      </w:r>
      <w:r w:rsidRPr="00D448B9">
        <w:rPr>
          <w:rFonts w:ascii="Arial" w:hAnsi="Arial" w:cs="Arial"/>
          <w:sz w:val="18"/>
          <w:szCs w:val="18"/>
        </w:rPr>
        <w:tab/>
        <w:t xml:space="preserve">W trakcie biegu terminu do wniesienia odwołania Strona może zrzec się prawa do wniesienia odwołania. Z dniem doręczenia Prezesowi </w:t>
      </w:r>
      <w:r w:rsidR="005E78A9">
        <w:rPr>
          <w:rFonts w:ascii="Arial" w:hAnsi="Arial" w:cs="Arial"/>
          <w:sz w:val="18"/>
          <w:szCs w:val="18"/>
        </w:rPr>
        <w:t xml:space="preserve">Rządowej </w:t>
      </w:r>
      <w:r w:rsidRPr="00D448B9">
        <w:rPr>
          <w:rFonts w:ascii="Arial" w:hAnsi="Arial" w:cs="Arial"/>
          <w:sz w:val="18"/>
          <w:szCs w:val="18"/>
        </w:rPr>
        <w:t xml:space="preserve">Agencji Rezerw </w:t>
      </w:r>
      <w:r w:rsidR="005E78A9">
        <w:rPr>
          <w:rFonts w:ascii="Arial" w:hAnsi="Arial" w:cs="Arial"/>
          <w:sz w:val="18"/>
          <w:szCs w:val="18"/>
        </w:rPr>
        <w:t>S</w:t>
      </w:r>
      <w:r w:rsidR="00FD23DE">
        <w:rPr>
          <w:rFonts w:ascii="Arial" w:hAnsi="Arial" w:cs="Arial"/>
          <w:sz w:val="18"/>
          <w:szCs w:val="18"/>
        </w:rPr>
        <w:t>trategicznych</w:t>
      </w:r>
      <w:r w:rsidRPr="00D448B9">
        <w:rPr>
          <w:rFonts w:ascii="Arial" w:hAnsi="Arial" w:cs="Arial"/>
          <w:sz w:val="18"/>
          <w:szCs w:val="18"/>
        </w:rPr>
        <w:t xml:space="preserve"> oświadczenia Strony o</w:t>
      </w:r>
      <w:r w:rsidR="005E78A9">
        <w:rPr>
          <w:rFonts w:ascii="Arial" w:hAnsi="Arial" w:cs="Arial"/>
          <w:sz w:val="18"/>
          <w:szCs w:val="18"/>
        </w:rPr>
        <w:t> </w:t>
      </w:r>
      <w:r w:rsidRPr="00D448B9">
        <w:rPr>
          <w:rFonts w:ascii="Arial" w:hAnsi="Arial" w:cs="Arial"/>
          <w:sz w:val="18"/>
          <w:szCs w:val="18"/>
        </w:rPr>
        <w:t>zrzeczeniu się prawa do wniesienia odwołania, decyzja staje się ostateczna i prawomocna.</w:t>
      </w:r>
    </w:p>
    <w:p w14:paraId="46AC375A" w14:textId="759989E8" w:rsidR="009B0207" w:rsidRDefault="009B0207" w:rsidP="00DE50F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F26D7DB" w14:textId="646C7E98" w:rsidR="00297681" w:rsidRPr="005B4E4A" w:rsidRDefault="00297681" w:rsidP="005B4E4A">
      <w:pPr>
        <w:jc w:val="both"/>
        <w:rPr>
          <w:rFonts w:ascii="Arial" w:hAnsi="Arial" w:cs="Arial"/>
          <w:sz w:val="18"/>
          <w:szCs w:val="18"/>
        </w:rPr>
        <w:sectPr w:rsidR="00297681" w:rsidRPr="005B4E4A" w:rsidSect="00A6352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6AC1DA77" w14:textId="2F251596" w:rsidR="00C90234" w:rsidRPr="00D3399F" w:rsidRDefault="00C90234" w:rsidP="0020626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90234" w:rsidRPr="00D3399F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44A8" w14:textId="77777777" w:rsidR="00FE3513" w:rsidRDefault="00FE3513" w:rsidP="006A0496">
      <w:r>
        <w:separator/>
      </w:r>
    </w:p>
  </w:endnote>
  <w:endnote w:type="continuationSeparator" w:id="0">
    <w:p w14:paraId="22D1301C" w14:textId="77777777" w:rsidR="00FE3513" w:rsidRDefault="00FE3513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5B4E4A">
      <w:rPr>
        <w:rFonts w:ascii="Arial" w:hAnsi="Arial" w:cs="Arial"/>
        <w:noProof/>
        <w:sz w:val="20"/>
        <w:szCs w:val="20"/>
      </w:rPr>
      <w:t>9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5B4E4A">
      <w:rPr>
        <w:rFonts w:ascii="Arial" w:hAnsi="Arial" w:cs="Arial"/>
        <w:noProof/>
        <w:sz w:val="20"/>
        <w:szCs w:val="20"/>
      </w:rPr>
      <w:t>10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B4E4A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B4E4A">
      <w:rPr>
        <w:rFonts w:ascii="Arial" w:hAnsi="Arial" w:cs="Arial"/>
        <w:noProof/>
        <w:sz w:val="20"/>
        <w:szCs w:val="20"/>
      </w:rPr>
      <w:t>10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B97C" w14:textId="77777777" w:rsidR="00FE3513" w:rsidRDefault="00FE3513" w:rsidP="006A0496">
      <w:r>
        <w:separator/>
      </w:r>
    </w:p>
  </w:footnote>
  <w:footnote w:type="continuationSeparator" w:id="0">
    <w:p w14:paraId="51FAD00A" w14:textId="77777777" w:rsidR="00FE3513" w:rsidRDefault="00FE3513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70DCD9BF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" name="Graf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3D98"/>
    <w:multiLevelType w:val="singleLevel"/>
    <w:tmpl w:val="77F44FAE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" w15:restartNumberingAfterBreak="0">
    <w:nsid w:val="2B800B21"/>
    <w:multiLevelType w:val="singleLevel"/>
    <w:tmpl w:val="66FADCD6"/>
    <w:lvl w:ilvl="0">
      <w:start w:val="1"/>
      <w:numFmt w:val="lowerLetter"/>
      <w:lvlText w:val="%1)"/>
      <w:legacy w:legacy="1" w:legacySpace="0" w:legacyIndent="353"/>
      <w:lvlJc w:val="left"/>
      <w:rPr>
        <w:rFonts w:ascii="Century Gothic" w:hAnsi="Century Gothic" w:cs="Arial" w:hint="default"/>
      </w:rPr>
    </w:lvl>
  </w:abstractNum>
  <w:abstractNum w:abstractNumId="2" w15:restartNumberingAfterBreak="0">
    <w:nsid w:val="3EF32031"/>
    <w:multiLevelType w:val="singleLevel"/>
    <w:tmpl w:val="5EF8AF2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 w15:restartNumberingAfterBreak="0">
    <w:nsid w:val="5CE179A0"/>
    <w:multiLevelType w:val="hybridMultilevel"/>
    <w:tmpl w:val="52F04F42"/>
    <w:lvl w:ilvl="0" w:tplc="03FAD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1C16D8"/>
    <w:multiLevelType w:val="hybridMultilevel"/>
    <w:tmpl w:val="60E0F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434"/>
    <w:multiLevelType w:val="hybridMultilevel"/>
    <w:tmpl w:val="5FB0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039D0"/>
    <w:rsid w:val="00014459"/>
    <w:rsid w:val="000407BC"/>
    <w:rsid w:val="00057353"/>
    <w:rsid w:val="000577CB"/>
    <w:rsid w:val="00091CC2"/>
    <w:rsid w:val="000A6031"/>
    <w:rsid w:val="000C28D1"/>
    <w:rsid w:val="000D7159"/>
    <w:rsid w:val="000F63DB"/>
    <w:rsid w:val="00105790"/>
    <w:rsid w:val="00106801"/>
    <w:rsid w:val="00110904"/>
    <w:rsid w:val="0013287B"/>
    <w:rsid w:val="001332A8"/>
    <w:rsid w:val="00134FD0"/>
    <w:rsid w:val="001454B2"/>
    <w:rsid w:val="00181E27"/>
    <w:rsid w:val="00191B6F"/>
    <w:rsid w:val="001F1157"/>
    <w:rsid w:val="001F3383"/>
    <w:rsid w:val="00204037"/>
    <w:rsid w:val="00206262"/>
    <w:rsid w:val="0020760D"/>
    <w:rsid w:val="002169F8"/>
    <w:rsid w:val="00226CB8"/>
    <w:rsid w:val="002476C5"/>
    <w:rsid w:val="00280327"/>
    <w:rsid w:val="00285708"/>
    <w:rsid w:val="00285CBE"/>
    <w:rsid w:val="002930B0"/>
    <w:rsid w:val="00297681"/>
    <w:rsid w:val="002A55B8"/>
    <w:rsid w:val="002B2C8C"/>
    <w:rsid w:val="002B6EFF"/>
    <w:rsid w:val="002C1355"/>
    <w:rsid w:val="002D1723"/>
    <w:rsid w:val="002F185C"/>
    <w:rsid w:val="002F633A"/>
    <w:rsid w:val="003407AD"/>
    <w:rsid w:val="00346D7C"/>
    <w:rsid w:val="003639B5"/>
    <w:rsid w:val="0037066A"/>
    <w:rsid w:val="00386354"/>
    <w:rsid w:val="003A59D0"/>
    <w:rsid w:val="003B10F5"/>
    <w:rsid w:val="003B58E4"/>
    <w:rsid w:val="003B6B60"/>
    <w:rsid w:val="003C62D9"/>
    <w:rsid w:val="003D4B4F"/>
    <w:rsid w:val="003E34F8"/>
    <w:rsid w:val="00406DCC"/>
    <w:rsid w:val="00450B7B"/>
    <w:rsid w:val="0046342A"/>
    <w:rsid w:val="004705E4"/>
    <w:rsid w:val="0047105A"/>
    <w:rsid w:val="00484450"/>
    <w:rsid w:val="00490A8D"/>
    <w:rsid w:val="00495420"/>
    <w:rsid w:val="004A4FF3"/>
    <w:rsid w:val="004B0659"/>
    <w:rsid w:val="004F23FC"/>
    <w:rsid w:val="004F4D31"/>
    <w:rsid w:val="005023D2"/>
    <w:rsid w:val="00510E57"/>
    <w:rsid w:val="00513671"/>
    <w:rsid w:val="005139BE"/>
    <w:rsid w:val="00515A72"/>
    <w:rsid w:val="00532253"/>
    <w:rsid w:val="005556C5"/>
    <w:rsid w:val="0056576E"/>
    <w:rsid w:val="005B4E4A"/>
    <w:rsid w:val="005C51BB"/>
    <w:rsid w:val="005D07CC"/>
    <w:rsid w:val="005D7C21"/>
    <w:rsid w:val="005E78A9"/>
    <w:rsid w:val="005F0375"/>
    <w:rsid w:val="005F1F30"/>
    <w:rsid w:val="0060270F"/>
    <w:rsid w:val="0061129A"/>
    <w:rsid w:val="00620548"/>
    <w:rsid w:val="00642DCE"/>
    <w:rsid w:val="00643E28"/>
    <w:rsid w:val="0066148A"/>
    <w:rsid w:val="006A0496"/>
    <w:rsid w:val="006F6204"/>
    <w:rsid w:val="007001D2"/>
    <w:rsid w:val="0071721A"/>
    <w:rsid w:val="00752D11"/>
    <w:rsid w:val="00754442"/>
    <w:rsid w:val="00765423"/>
    <w:rsid w:val="00773A28"/>
    <w:rsid w:val="007745C5"/>
    <w:rsid w:val="00794375"/>
    <w:rsid w:val="00795E71"/>
    <w:rsid w:val="007A05ED"/>
    <w:rsid w:val="007A56DF"/>
    <w:rsid w:val="007A5DF4"/>
    <w:rsid w:val="007B6DE3"/>
    <w:rsid w:val="007B7E6D"/>
    <w:rsid w:val="007C34A4"/>
    <w:rsid w:val="007C41D3"/>
    <w:rsid w:val="007C7342"/>
    <w:rsid w:val="007E362E"/>
    <w:rsid w:val="007F178A"/>
    <w:rsid w:val="007F3683"/>
    <w:rsid w:val="008069D4"/>
    <w:rsid w:val="008265CE"/>
    <w:rsid w:val="008353A5"/>
    <w:rsid w:val="00845738"/>
    <w:rsid w:val="0085412B"/>
    <w:rsid w:val="0086026F"/>
    <w:rsid w:val="00896FFD"/>
    <w:rsid w:val="008B334F"/>
    <w:rsid w:val="008C3ADB"/>
    <w:rsid w:val="008D164B"/>
    <w:rsid w:val="008D471E"/>
    <w:rsid w:val="008E3C72"/>
    <w:rsid w:val="008E580B"/>
    <w:rsid w:val="008F61A2"/>
    <w:rsid w:val="00912580"/>
    <w:rsid w:val="009265B9"/>
    <w:rsid w:val="0092674F"/>
    <w:rsid w:val="00937CA6"/>
    <w:rsid w:val="009570D5"/>
    <w:rsid w:val="009619CF"/>
    <w:rsid w:val="00962E0E"/>
    <w:rsid w:val="00964824"/>
    <w:rsid w:val="00970E38"/>
    <w:rsid w:val="00984B3D"/>
    <w:rsid w:val="0099048F"/>
    <w:rsid w:val="009B0207"/>
    <w:rsid w:val="009B7F00"/>
    <w:rsid w:val="009E331C"/>
    <w:rsid w:val="009E608F"/>
    <w:rsid w:val="00A02438"/>
    <w:rsid w:val="00A16340"/>
    <w:rsid w:val="00A24F05"/>
    <w:rsid w:val="00A2567B"/>
    <w:rsid w:val="00A33CB5"/>
    <w:rsid w:val="00A351E5"/>
    <w:rsid w:val="00A36AF3"/>
    <w:rsid w:val="00A40136"/>
    <w:rsid w:val="00A5171C"/>
    <w:rsid w:val="00A6352A"/>
    <w:rsid w:val="00A8732D"/>
    <w:rsid w:val="00A926B5"/>
    <w:rsid w:val="00A955C9"/>
    <w:rsid w:val="00AA61C4"/>
    <w:rsid w:val="00AD1D61"/>
    <w:rsid w:val="00AE2F47"/>
    <w:rsid w:val="00AE50D5"/>
    <w:rsid w:val="00AF0BBB"/>
    <w:rsid w:val="00AF541D"/>
    <w:rsid w:val="00AF6317"/>
    <w:rsid w:val="00B0138D"/>
    <w:rsid w:val="00B05068"/>
    <w:rsid w:val="00B07D18"/>
    <w:rsid w:val="00B134FB"/>
    <w:rsid w:val="00B135AD"/>
    <w:rsid w:val="00B222D0"/>
    <w:rsid w:val="00B25B78"/>
    <w:rsid w:val="00B27441"/>
    <w:rsid w:val="00B305D8"/>
    <w:rsid w:val="00B72FB1"/>
    <w:rsid w:val="00B77871"/>
    <w:rsid w:val="00B80022"/>
    <w:rsid w:val="00BB518D"/>
    <w:rsid w:val="00BD1549"/>
    <w:rsid w:val="00BD4E94"/>
    <w:rsid w:val="00BD5620"/>
    <w:rsid w:val="00BF60FA"/>
    <w:rsid w:val="00BF6A6C"/>
    <w:rsid w:val="00BF7505"/>
    <w:rsid w:val="00C217C4"/>
    <w:rsid w:val="00C33336"/>
    <w:rsid w:val="00C4562A"/>
    <w:rsid w:val="00C5464F"/>
    <w:rsid w:val="00C569A6"/>
    <w:rsid w:val="00C629A2"/>
    <w:rsid w:val="00C836C2"/>
    <w:rsid w:val="00C8675A"/>
    <w:rsid w:val="00C90234"/>
    <w:rsid w:val="00C92200"/>
    <w:rsid w:val="00CA1F8A"/>
    <w:rsid w:val="00CC4A14"/>
    <w:rsid w:val="00CD21D2"/>
    <w:rsid w:val="00CF55DD"/>
    <w:rsid w:val="00D01AC8"/>
    <w:rsid w:val="00D10F4D"/>
    <w:rsid w:val="00D16AA4"/>
    <w:rsid w:val="00D176B6"/>
    <w:rsid w:val="00D25A15"/>
    <w:rsid w:val="00D31151"/>
    <w:rsid w:val="00D3399F"/>
    <w:rsid w:val="00D37E97"/>
    <w:rsid w:val="00D42992"/>
    <w:rsid w:val="00D61529"/>
    <w:rsid w:val="00D65485"/>
    <w:rsid w:val="00D77112"/>
    <w:rsid w:val="00D91215"/>
    <w:rsid w:val="00D93D31"/>
    <w:rsid w:val="00D968D7"/>
    <w:rsid w:val="00DA2D07"/>
    <w:rsid w:val="00DB6191"/>
    <w:rsid w:val="00DC4877"/>
    <w:rsid w:val="00DD72DF"/>
    <w:rsid w:val="00DE50F8"/>
    <w:rsid w:val="00E000FE"/>
    <w:rsid w:val="00E206D9"/>
    <w:rsid w:val="00E2685C"/>
    <w:rsid w:val="00E33287"/>
    <w:rsid w:val="00E66FDB"/>
    <w:rsid w:val="00E80995"/>
    <w:rsid w:val="00E85817"/>
    <w:rsid w:val="00E96011"/>
    <w:rsid w:val="00EA09BC"/>
    <w:rsid w:val="00EA6A6D"/>
    <w:rsid w:val="00EC416E"/>
    <w:rsid w:val="00EE0125"/>
    <w:rsid w:val="00EE7108"/>
    <w:rsid w:val="00F018F5"/>
    <w:rsid w:val="00F05B7D"/>
    <w:rsid w:val="00F07808"/>
    <w:rsid w:val="00F34FDF"/>
    <w:rsid w:val="00F35C83"/>
    <w:rsid w:val="00F3735F"/>
    <w:rsid w:val="00F402B6"/>
    <w:rsid w:val="00F42A8E"/>
    <w:rsid w:val="00F45FEB"/>
    <w:rsid w:val="00F463E6"/>
    <w:rsid w:val="00F4669C"/>
    <w:rsid w:val="00F47867"/>
    <w:rsid w:val="00F50AF5"/>
    <w:rsid w:val="00F56C5E"/>
    <w:rsid w:val="00F6341F"/>
    <w:rsid w:val="00F85F34"/>
    <w:rsid w:val="00FB17E5"/>
    <w:rsid w:val="00FC0F45"/>
    <w:rsid w:val="00FD01B0"/>
    <w:rsid w:val="00FD146E"/>
    <w:rsid w:val="00FD23DE"/>
    <w:rsid w:val="00FD5666"/>
    <w:rsid w:val="00FE3513"/>
    <w:rsid w:val="00FF1D82"/>
    <w:rsid w:val="00FF1E35"/>
    <w:rsid w:val="00FF280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957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F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F4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F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Bączkowska Marta</cp:lastModifiedBy>
  <cp:revision>2</cp:revision>
  <cp:lastPrinted>2021-05-26T05:58:00Z</cp:lastPrinted>
  <dcterms:created xsi:type="dcterms:W3CDTF">2021-07-01T07:52:00Z</dcterms:created>
  <dcterms:modified xsi:type="dcterms:W3CDTF">2021-07-01T07:52:00Z</dcterms:modified>
</cp:coreProperties>
</file>