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3B9D8E0C" w14:textId="77777777" w:rsidR="00A70341" w:rsidRPr="00DA4BF3" w:rsidRDefault="00A70341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</w:p>
    <w:p w14:paraId="53C04787" w14:textId="6BD4D638" w:rsidR="007F3CF5" w:rsidRPr="007F3CF5" w:rsidRDefault="000A5914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trosce o Państwa dane osobowe, </w:t>
      </w:r>
      <w:r w:rsidR="00DA4BF3" w:rsidRPr="00DA4BF3">
        <w:rPr>
          <w:rFonts w:ascii="Arial" w:hAnsi="Arial" w:cs="Arial"/>
          <w:b/>
          <w:sz w:val="20"/>
          <w:szCs w:val="20"/>
        </w:rPr>
        <w:t>Rządow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Agencj</w:t>
      </w:r>
      <w:r w:rsidR="00A70341">
        <w:rPr>
          <w:rFonts w:ascii="Arial" w:hAnsi="Arial" w:cs="Arial"/>
          <w:b/>
          <w:sz w:val="20"/>
          <w:szCs w:val="20"/>
        </w:rPr>
        <w:t>a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Rezerw Strategicznych</w:t>
      </w:r>
      <w:r w:rsidR="00A70341">
        <w:rPr>
          <w:rFonts w:ascii="Arial" w:hAnsi="Arial" w:cs="Arial"/>
          <w:b/>
          <w:sz w:val="20"/>
          <w:szCs w:val="20"/>
        </w:rPr>
        <w:t xml:space="preserve"> informuję, że prowadzone rozeznanie rynku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prowadzone będ</w:t>
      </w:r>
      <w:r w:rsidR="00A70341">
        <w:rPr>
          <w:rFonts w:ascii="Arial" w:hAnsi="Arial" w:cs="Arial"/>
          <w:b/>
          <w:sz w:val="20"/>
          <w:szCs w:val="20"/>
        </w:rPr>
        <w:t>zie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 z zachowaniem przepisów </w:t>
      </w:r>
      <w:r w:rsidR="00DA4BF3"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="00DA4BF3"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265F2FC3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982BA2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31C7B3C0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F815609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5B7491E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7A7B2AC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6CA304CF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85853">
    <w:abstractNumId w:val="2"/>
  </w:num>
  <w:num w:numId="2" w16cid:durableId="1039281136">
    <w:abstractNumId w:val="3"/>
  </w:num>
  <w:num w:numId="3" w16cid:durableId="38474600">
    <w:abstractNumId w:val="0"/>
  </w:num>
  <w:num w:numId="4" w16cid:durableId="2047638290">
    <w:abstractNumId w:val="4"/>
  </w:num>
  <w:num w:numId="5" w16cid:durableId="49984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A5914"/>
    <w:rsid w:val="000F651F"/>
    <w:rsid w:val="00120282"/>
    <w:rsid w:val="0015246E"/>
    <w:rsid w:val="001D5EC3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A16ED4"/>
    <w:rsid w:val="00A70341"/>
    <w:rsid w:val="00B610AC"/>
    <w:rsid w:val="00C51D1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Sokół-Przestrzelska Katarzyna</cp:lastModifiedBy>
  <cp:revision>2</cp:revision>
  <cp:lastPrinted>2024-05-07T09:30:00Z</cp:lastPrinted>
  <dcterms:created xsi:type="dcterms:W3CDTF">2024-05-07T09:30:00Z</dcterms:created>
  <dcterms:modified xsi:type="dcterms:W3CDTF">2024-05-07T09:30:00Z</dcterms:modified>
</cp:coreProperties>
</file>