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7E42" w14:textId="77777777" w:rsidR="0001748C" w:rsidRPr="005E7152" w:rsidRDefault="0001748C">
      <w:pPr>
        <w:rPr>
          <w:rFonts w:ascii="Arial" w:hAnsi="Arial" w:cs="Arial"/>
          <w:sz w:val="20"/>
          <w:szCs w:val="20"/>
        </w:rPr>
      </w:pPr>
    </w:p>
    <w:p w14:paraId="2DFC993F" w14:textId="77777777" w:rsidR="0001748C" w:rsidRPr="005E7152" w:rsidRDefault="0001748C" w:rsidP="0001748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2"/>
          <w:szCs w:val="22"/>
        </w:rPr>
      </w:pPr>
      <w:r w:rsidRPr="005E7152">
        <w:rPr>
          <w:rFonts w:ascii="Arial" w:hAnsi="Arial" w:cs="Arial"/>
          <w:b/>
          <w:bCs/>
          <w:sz w:val="22"/>
          <w:szCs w:val="22"/>
        </w:rPr>
        <w:t xml:space="preserve">MINIMALNE PARAMETRY JAKOŚCIOWE DLA </w:t>
      </w:r>
      <w:r w:rsidRPr="005E7152">
        <w:rPr>
          <w:rFonts w:ascii="Arial" w:hAnsi="Arial" w:cs="Arial"/>
          <w:b/>
          <w:bCs/>
          <w:sz w:val="22"/>
          <w:szCs w:val="22"/>
          <w:u w:val="single"/>
        </w:rPr>
        <w:t>JĘCZMIENIA KONSUMCYJNEGO</w:t>
      </w:r>
      <w:r w:rsidRPr="005E715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8FD5AF" w14:textId="77777777" w:rsidR="0001748C" w:rsidRPr="005E7152" w:rsidRDefault="0001748C" w:rsidP="0001748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F058591" w14:textId="77777777" w:rsidR="0001748C" w:rsidRPr="005E7152" w:rsidRDefault="0001748C" w:rsidP="0001748C">
      <w:pPr>
        <w:pStyle w:val="Akapitzlist"/>
        <w:numPr>
          <w:ilvl w:val="1"/>
          <w:numId w:val="26"/>
        </w:numPr>
        <w:autoSpaceDE w:val="0"/>
        <w:autoSpaceDN w:val="0"/>
        <w:adjustRightInd w:val="0"/>
        <w:ind w:left="709" w:hanging="567"/>
        <w:rPr>
          <w:rFonts w:ascii="Arial" w:hAnsi="Arial" w:cs="Arial"/>
          <w:b/>
          <w:bCs/>
          <w:sz w:val="22"/>
          <w:szCs w:val="22"/>
        </w:rPr>
      </w:pPr>
      <w:r w:rsidRPr="005E7152">
        <w:rPr>
          <w:rFonts w:ascii="Arial" w:hAnsi="Arial" w:cs="Arial"/>
          <w:b/>
          <w:bCs/>
          <w:sz w:val="22"/>
          <w:szCs w:val="22"/>
        </w:rPr>
        <w:t xml:space="preserve">Podstawowe badania jakościowe </w:t>
      </w:r>
    </w:p>
    <w:p w14:paraId="11E21A91" w14:textId="77777777" w:rsidR="0001748C" w:rsidRPr="005E7152" w:rsidRDefault="0001748C" w:rsidP="0001748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1"/>
        <w:gridCol w:w="4847"/>
      </w:tblGrid>
      <w:tr w:rsidR="0001748C" w:rsidRPr="005E7152" w14:paraId="47B8BCFD" w14:textId="77777777" w:rsidTr="00525DAE">
        <w:tc>
          <w:tcPr>
            <w:tcW w:w="4536" w:type="dxa"/>
            <w:shd w:val="clear" w:color="auto" w:fill="auto"/>
          </w:tcPr>
          <w:p w14:paraId="2A21EF24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E715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Wyróżnik </w:t>
            </w:r>
            <w:r w:rsidRPr="005E715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ab/>
            </w:r>
            <w:r w:rsidRPr="005E715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ab/>
            </w:r>
            <w:r w:rsidRPr="005E715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ab/>
            </w:r>
            <w:r w:rsidRPr="005E715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ab/>
            </w:r>
            <w:r w:rsidRPr="005E715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ab/>
            </w:r>
          </w:p>
          <w:p w14:paraId="72DFEFF9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40610A1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5E715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Metoda oznaczania</w:t>
            </w:r>
          </w:p>
        </w:tc>
      </w:tr>
      <w:tr w:rsidR="0001748C" w:rsidRPr="005E7152" w14:paraId="04B3E6CA" w14:textId="77777777" w:rsidTr="00525DAE">
        <w:tc>
          <w:tcPr>
            <w:tcW w:w="4536" w:type="dxa"/>
            <w:shd w:val="clear" w:color="auto" w:fill="auto"/>
          </w:tcPr>
          <w:p w14:paraId="15372136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  <w:r w:rsidRPr="005E715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E71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wilgotność ziarna </w:t>
            </w:r>
            <w:r w:rsidRPr="005E7152">
              <w:rPr>
                <w:rFonts w:ascii="Arial" w:hAnsi="Arial" w:cs="Arial"/>
                <w:b/>
                <w:bCs/>
              </w:rPr>
              <w:tab/>
            </w:r>
          </w:p>
          <w:p w14:paraId="7F01CC49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  <w:p w14:paraId="03070B27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  <w:p w14:paraId="404389BF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962" w:type="dxa"/>
            <w:shd w:val="clear" w:color="auto" w:fill="auto"/>
          </w:tcPr>
          <w:p w14:paraId="7A082F2A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152">
              <w:rPr>
                <w:rFonts w:ascii="Arial" w:hAnsi="Arial" w:cs="Arial"/>
                <w:b/>
                <w:bCs/>
                <w:sz w:val="22"/>
                <w:szCs w:val="22"/>
              </w:rPr>
              <w:t>- do 14,5 %</w:t>
            </w:r>
          </w:p>
          <w:p w14:paraId="270659BE" w14:textId="77777777" w:rsidR="0001748C" w:rsidRPr="005E7152" w:rsidRDefault="0001748C" w:rsidP="00525DAE">
            <w:pPr>
              <w:autoSpaceDE w:val="0"/>
              <w:autoSpaceDN w:val="0"/>
              <w:adjustRightInd w:val="0"/>
              <w:ind w:left="-98"/>
              <w:rPr>
                <w:rFonts w:ascii="Arial" w:hAnsi="Arial" w:cs="Arial"/>
                <w:b/>
                <w:bCs/>
              </w:rPr>
            </w:pPr>
          </w:p>
          <w:p w14:paraId="39AD8EB0" w14:textId="77777777" w:rsidR="0001748C" w:rsidRPr="005E7152" w:rsidRDefault="0001748C" w:rsidP="00525DAE">
            <w:pPr>
              <w:autoSpaceDE w:val="0"/>
              <w:autoSpaceDN w:val="0"/>
              <w:adjustRightInd w:val="0"/>
              <w:ind w:left="-98"/>
              <w:rPr>
                <w:rFonts w:ascii="Arial" w:hAnsi="Arial" w:cs="Arial"/>
                <w:sz w:val="20"/>
                <w:szCs w:val="20"/>
              </w:rPr>
            </w:pPr>
            <w:r w:rsidRPr="005E71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PN-EN ISO 712-1:2025-03 Ziarno zbóż i przetwory zbożowe - Oznaczanie wilgotności - Część 1: Metoda odwoławcza </w:t>
            </w:r>
          </w:p>
          <w:p w14:paraId="5247C669" w14:textId="77777777" w:rsidR="0001748C" w:rsidRPr="005E7152" w:rsidRDefault="0001748C" w:rsidP="00525DAE">
            <w:pPr>
              <w:autoSpaceDE w:val="0"/>
              <w:autoSpaceDN w:val="0"/>
              <w:adjustRightInd w:val="0"/>
              <w:ind w:left="-98"/>
              <w:rPr>
                <w:rFonts w:ascii="Arial" w:hAnsi="Arial" w:cs="Arial"/>
                <w:sz w:val="20"/>
                <w:szCs w:val="20"/>
              </w:rPr>
            </w:pPr>
            <w:r w:rsidRPr="005E7152">
              <w:rPr>
                <w:rFonts w:ascii="Arial" w:hAnsi="Arial" w:cs="Arial"/>
                <w:sz w:val="20"/>
                <w:szCs w:val="20"/>
              </w:rPr>
              <w:t xml:space="preserve">Dopuszcza się określanie wilgotności urządzeniami techniki NIR posiadającymi aktualny atest kalibracyjny, ale tylko tzw. </w:t>
            </w:r>
            <w:proofErr w:type="spellStart"/>
            <w:r w:rsidRPr="005E7152">
              <w:rPr>
                <w:rFonts w:ascii="Arial" w:hAnsi="Arial" w:cs="Arial"/>
                <w:sz w:val="20"/>
                <w:szCs w:val="20"/>
              </w:rPr>
              <w:t>całoziarnowymi</w:t>
            </w:r>
            <w:proofErr w:type="spellEnd"/>
            <w:r w:rsidRPr="005E71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938722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01748C" w:rsidRPr="005E7152" w14:paraId="2CC0C8EE" w14:textId="77777777" w:rsidTr="00525DAE">
        <w:tc>
          <w:tcPr>
            <w:tcW w:w="4536" w:type="dxa"/>
            <w:shd w:val="clear" w:color="auto" w:fill="auto"/>
          </w:tcPr>
          <w:p w14:paraId="04A99925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962" w:type="dxa"/>
            <w:shd w:val="clear" w:color="auto" w:fill="auto"/>
          </w:tcPr>
          <w:p w14:paraId="7964D809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01748C" w:rsidRPr="005E7152" w14:paraId="4C4D4BD4" w14:textId="77777777" w:rsidTr="00525DAE">
        <w:tc>
          <w:tcPr>
            <w:tcW w:w="4536" w:type="dxa"/>
            <w:shd w:val="clear" w:color="auto" w:fill="auto"/>
          </w:tcPr>
          <w:p w14:paraId="7AE92F72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CE1236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5E715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E7152">
              <w:rPr>
                <w:rFonts w:ascii="Arial" w:hAnsi="Arial" w:cs="Arial"/>
                <w:b/>
                <w:bCs/>
                <w:sz w:val="22"/>
                <w:szCs w:val="22"/>
              </w:rPr>
              <w:t>zawartość zanieczyszczeń ogółem</w:t>
            </w:r>
          </w:p>
          <w:p w14:paraId="229D8DBE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15369A0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  <w:p w14:paraId="4807CA0F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962" w:type="dxa"/>
            <w:shd w:val="clear" w:color="auto" w:fill="auto"/>
          </w:tcPr>
          <w:p w14:paraId="6DDF7E5C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FF7241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1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do 6,0 % </w:t>
            </w:r>
          </w:p>
          <w:p w14:paraId="2FCEF192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162C3B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7152">
              <w:rPr>
                <w:rFonts w:ascii="Arial" w:hAnsi="Arial" w:cs="Arial"/>
                <w:sz w:val="20"/>
                <w:szCs w:val="20"/>
              </w:rPr>
              <w:t>- nieużyteczne nie więcej niż 2,0%:</w:t>
            </w:r>
          </w:p>
          <w:p w14:paraId="3AABA422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7152">
              <w:rPr>
                <w:rFonts w:ascii="Arial" w:hAnsi="Arial" w:cs="Arial"/>
                <w:sz w:val="20"/>
                <w:szCs w:val="20"/>
              </w:rPr>
              <w:t>- w tym: szkodliwe dla zdrowia - nie więcej niż 0,5 %</w:t>
            </w:r>
          </w:p>
          <w:p w14:paraId="65C477E1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7152">
              <w:rPr>
                <w:rFonts w:ascii="Arial" w:hAnsi="Arial" w:cs="Arial"/>
                <w:sz w:val="20"/>
                <w:szCs w:val="20"/>
              </w:rPr>
              <w:t>- w tym: sporysz - nie więcej niż 0,05%</w:t>
            </w:r>
          </w:p>
          <w:p w14:paraId="3D37D02D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3A153B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7152">
              <w:rPr>
                <w:rFonts w:ascii="Arial" w:hAnsi="Arial" w:cs="Arial"/>
                <w:b/>
                <w:bCs/>
                <w:sz w:val="20"/>
                <w:szCs w:val="20"/>
              </w:rPr>
              <w:t>PN-R-74109:1997 Ziarno zbóż – Jęczmień</w:t>
            </w:r>
            <w:r w:rsidRPr="005E715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E7152">
              <w:rPr>
                <w:rFonts w:ascii="Arial" w:hAnsi="Arial" w:cs="Arial"/>
                <w:sz w:val="20"/>
                <w:szCs w:val="20"/>
              </w:rPr>
              <w:t xml:space="preserve"> wg klasyfikacji w </w:t>
            </w:r>
            <w:r w:rsidRPr="005E7152">
              <w:rPr>
                <w:rFonts w:ascii="Arial" w:hAnsi="Arial" w:cs="Arial"/>
                <w:b/>
                <w:sz w:val="20"/>
                <w:szCs w:val="20"/>
              </w:rPr>
              <w:t>BN-89/9131-14.</w:t>
            </w:r>
          </w:p>
        </w:tc>
      </w:tr>
      <w:tr w:rsidR="0001748C" w:rsidRPr="005E7152" w14:paraId="38059588" w14:textId="77777777" w:rsidTr="00525DAE">
        <w:tc>
          <w:tcPr>
            <w:tcW w:w="4536" w:type="dxa"/>
            <w:shd w:val="clear" w:color="auto" w:fill="auto"/>
          </w:tcPr>
          <w:p w14:paraId="4C62E439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962" w:type="dxa"/>
            <w:shd w:val="clear" w:color="auto" w:fill="auto"/>
          </w:tcPr>
          <w:p w14:paraId="08DA413E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01748C" w:rsidRPr="005E7152" w14:paraId="1F9E63CD" w14:textId="77777777" w:rsidTr="00525DAE">
        <w:tc>
          <w:tcPr>
            <w:tcW w:w="4536" w:type="dxa"/>
            <w:shd w:val="clear" w:color="auto" w:fill="auto"/>
          </w:tcPr>
          <w:p w14:paraId="49464A1D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962" w:type="dxa"/>
            <w:shd w:val="clear" w:color="auto" w:fill="auto"/>
          </w:tcPr>
          <w:p w14:paraId="28960DDB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01748C" w:rsidRPr="005E7152" w14:paraId="5E1586AD" w14:textId="77777777" w:rsidTr="00525DAE">
        <w:trPr>
          <w:trHeight w:val="1986"/>
        </w:trPr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1A676FC4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D375FD6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E715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E7152">
              <w:rPr>
                <w:rFonts w:ascii="Arial" w:hAnsi="Arial" w:cs="Arial"/>
                <w:b/>
                <w:bCs/>
                <w:sz w:val="22"/>
                <w:szCs w:val="22"/>
              </w:rPr>
              <w:t>gęstość ziarna w stanie zsypnym</w:t>
            </w: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14:paraId="20645FF9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5C29505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152">
              <w:rPr>
                <w:rFonts w:ascii="Arial" w:hAnsi="Arial" w:cs="Arial"/>
                <w:b/>
                <w:bCs/>
                <w:sz w:val="22"/>
                <w:szCs w:val="22"/>
              </w:rPr>
              <w:t>nie mniej niż 66 kg/</w:t>
            </w:r>
            <w:proofErr w:type="spellStart"/>
            <w:r w:rsidRPr="005E7152">
              <w:rPr>
                <w:rFonts w:ascii="Arial" w:hAnsi="Arial" w:cs="Arial"/>
                <w:b/>
                <w:bCs/>
                <w:sz w:val="22"/>
                <w:szCs w:val="22"/>
              </w:rPr>
              <w:t>hl</w:t>
            </w:r>
            <w:proofErr w:type="spellEnd"/>
          </w:p>
          <w:p w14:paraId="54DBB82F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C35B4F9" w14:textId="77777777" w:rsidR="0001748C" w:rsidRPr="005E7152" w:rsidRDefault="0001748C" w:rsidP="00525DAE">
            <w:pPr>
              <w:autoSpaceDE w:val="0"/>
              <w:autoSpaceDN w:val="0"/>
              <w:adjustRightInd w:val="0"/>
              <w:ind w:left="-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152">
              <w:rPr>
                <w:rFonts w:ascii="Arial" w:hAnsi="Arial" w:cs="Arial"/>
                <w:sz w:val="20"/>
                <w:szCs w:val="20"/>
              </w:rPr>
              <w:t xml:space="preserve">Oznaczenie gęstości ziarna w stanie zsypnym gęstościomierzem z pojemnikiem 1 litrowym – </w:t>
            </w:r>
            <w:r w:rsidRPr="005E7152">
              <w:rPr>
                <w:rFonts w:ascii="Arial" w:hAnsi="Arial" w:cs="Arial"/>
                <w:sz w:val="20"/>
                <w:szCs w:val="20"/>
              </w:rPr>
              <w:br/>
              <w:t>wg normy</w:t>
            </w:r>
            <w:r w:rsidRPr="005E71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PN-EN ISO 7971-3:2019-03 Ziarno zbóż - Oznaczanie gęstości w stanie zsypnym, zwanej masą hektolitra - Część 3: Metoda rutynowa </w:t>
            </w:r>
          </w:p>
          <w:p w14:paraId="036C7C64" w14:textId="77777777" w:rsidR="0001748C" w:rsidRPr="005E7152" w:rsidRDefault="0001748C" w:rsidP="00525DAE">
            <w:pPr>
              <w:autoSpaceDE w:val="0"/>
              <w:autoSpaceDN w:val="0"/>
              <w:adjustRightInd w:val="0"/>
              <w:ind w:left="-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152">
              <w:rPr>
                <w:rFonts w:ascii="Arial" w:hAnsi="Arial" w:cs="Arial"/>
                <w:sz w:val="20"/>
                <w:szCs w:val="20"/>
              </w:rPr>
              <w:t>Gęstościomierz zbożowy musi posiadać legalizację Głównego Urzędu Miar zgodnie z Rozporządzeniem Ministra Gospodarki, z dnia 27 grudnia 2007 roku</w:t>
            </w:r>
            <w:r w:rsidR="008A3803" w:rsidRPr="005E7152">
              <w:rPr>
                <w:rFonts w:ascii="Arial" w:hAnsi="Arial" w:cs="Arial"/>
                <w:sz w:val="20"/>
                <w:szCs w:val="20"/>
              </w:rPr>
              <w:br/>
            </w:r>
            <w:r w:rsidRPr="005E7152">
              <w:rPr>
                <w:rFonts w:ascii="Arial" w:hAnsi="Arial" w:cs="Arial"/>
                <w:sz w:val="20"/>
                <w:szCs w:val="20"/>
              </w:rPr>
              <w:t xml:space="preserve">w sprawie rodzaju przyrządów pomiarowych podlegających prawnej kontroli metrologicznej oraz zakresu tej kontroli (Dz. U. 2017 poz. 885) </w:t>
            </w:r>
            <w:r w:rsidRPr="005E7152">
              <w:rPr>
                <w:rFonts w:ascii="Arial" w:hAnsi="Arial" w:cs="Arial"/>
                <w:sz w:val="20"/>
                <w:szCs w:val="20"/>
              </w:rPr>
              <w:br/>
              <w:t>i Rozporządzeniem Ministra Gospodarki, z dnia 31 stycznia 2008 roku w sprawie wymagań, którym powinny odpowiadać gęstościomierze zbożowe oraz szczegółowego zakresu badań i sprawdzeń wykonywanych podczas prawnej kontroli metrologicznej tych przyrządów pomiarowych (Dz. U. 2008, Nr 26, poz. 151).</w:t>
            </w:r>
          </w:p>
          <w:p w14:paraId="73ECCA30" w14:textId="77777777" w:rsidR="0001748C" w:rsidRPr="005E7152" w:rsidRDefault="0001748C" w:rsidP="00525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7ADC82C5" w14:textId="77777777" w:rsidR="0001748C" w:rsidRPr="005E7152" w:rsidRDefault="0001748C" w:rsidP="0001748C">
      <w:pPr>
        <w:jc w:val="both"/>
        <w:rPr>
          <w:rFonts w:ascii="Arial" w:hAnsi="Arial" w:cs="Arial"/>
          <w:b/>
          <w:sz w:val="22"/>
          <w:szCs w:val="22"/>
        </w:rPr>
      </w:pPr>
    </w:p>
    <w:p w14:paraId="7891BD4B" w14:textId="400E7093" w:rsidR="0001748C" w:rsidRPr="005E7152" w:rsidRDefault="00B9603B" w:rsidP="000174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A17DEA9" w14:textId="77777777" w:rsidR="0001748C" w:rsidRPr="005E7152" w:rsidRDefault="0001748C" w:rsidP="0001748C">
      <w:pPr>
        <w:jc w:val="both"/>
        <w:rPr>
          <w:rFonts w:ascii="Arial" w:hAnsi="Arial" w:cs="Arial"/>
          <w:b/>
          <w:sz w:val="22"/>
          <w:szCs w:val="22"/>
        </w:rPr>
      </w:pPr>
      <w:r w:rsidRPr="005E7152">
        <w:rPr>
          <w:rFonts w:ascii="Arial" w:hAnsi="Arial" w:cs="Arial"/>
          <w:b/>
          <w:sz w:val="22"/>
          <w:szCs w:val="22"/>
        </w:rPr>
        <w:t>1.2 DEFINICJE ZANIECZYSZCZEŃ (zgodnie z BN-89 9131-14 Ziarno zbóż Jęczmień)</w:t>
      </w:r>
    </w:p>
    <w:p w14:paraId="50C5A8F9" w14:textId="77777777" w:rsidR="0001748C" w:rsidRPr="005E7152" w:rsidRDefault="0001748C" w:rsidP="0001748C">
      <w:pPr>
        <w:jc w:val="both"/>
        <w:rPr>
          <w:rFonts w:ascii="Arial" w:hAnsi="Arial" w:cs="Arial"/>
          <w:b/>
          <w:sz w:val="22"/>
          <w:szCs w:val="22"/>
        </w:rPr>
      </w:pPr>
    </w:p>
    <w:p w14:paraId="49F03F69" w14:textId="77777777" w:rsidR="0001748C" w:rsidRPr="005E7152" w:rsidRDefault="0001748C" w:rsidP="0001748C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7152">
        <w:rPr>
          <w:rFonts w:ascii="Arial" w:hAnsi="Arial" w:cs="Arial"/>
          <w:b/>
          <w:sz w:val="22"/>
          <w:szCs w:val="22"/>
          <w:u w:val="single"/>
        </w:rPr>
        <w:t>Zanieczyszczenia nieużyteczne:</w:t>
      </w:r>
    </w:p>
    <w:p w14:paraId="20BD68A7" w14:textId="77777777" w:rsidR="0001748C" w:rsidRPr="005E7152" w:rsidRDefault="0001748C" w:rsidP="0001748C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>zanieczyszczenia mineralne: piasek, kamienie, szkło i części metali zatrzymujące się na sicie o wymiarze oczka d=1,0 mm.</w:t>
      </w:r>
    </w:p>
    <w:p w14:paraId="1D64896A" w14:textId="77777777" w:rsidR="0001748C" w:rsidRPr="005E7152" w:rsidRDefault="0001748C" w:rsidP="0001748C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 xml:space="preserve">zanieczyszczenia szkodliwe dla zdrowia: nasiona chwastów szkodliwych dla zdrowia (np. kąkol polny – </w:t>
      </w:r>
      <w:proofErr w:type="spellStart"/>
      <w:r w:rsidRPr="005E7152">
        <w:rPr>
          <w:rFonts w:ascii="Arial" w:hAnsi="Arial" w:cs="Arial"/>
          <w:i/>
          <w:iCs/>
          <w:sz w:val="22"/>
          <w:szCs w:val="22"/>
        </w:rPr>
        <w:t>Agrostemma</w:t>
      </w:r>
      <w:proofErr w:type="spellEnd"/>
      <w:r w:rsidRPr="005E715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E7152">
        <w:rPr>
          <w:rFonts w:ascii="Arial" w:hAnsi="Arial" w:cs="Arial"/>
          <w:i/>
          <w:iCs/>
          <w:sz w:val="22"/>
          <w:szCs w:val="22"/>
        </w:rPr>
        <w:t>githago</w:t>
      </w:r>
      <w:proofErr w:type="spellEnd"/>
      <w:r w:rsidRPr="005E7152">
        <w:rPr>
          <w:rFonts w:ascii="Arial" w:hAnsi="Arial" w:cs="Arial"/>
          <w:sz w:val="22"/>
          <w:szCs w:val="22"/>
        </w:rPr>
        <w:t xml:space="preserve"> L., życica roczna – </w:t>
      </w:r>
      <w:proofErr w:type="spellStart"/>
      <w:r w:rsidRPr="005E7152">
        <w:rPr>
          <w:rFonts w:ascii="Arial" w:hAnsi="Arial" w:cs="Arial"/>
          <w:i/>
          <w:iCs/>
          <w:sz w:val="22"/>
          <w:szCs w:val="22"/>
        </w:rPr>
        <w:t>Lolium</w:t>
      </w:r>
      <w:proofErr w:type="spellEnd"/>
      <w:r w:rsidRPr="005E715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E7152">
        <w:rPr>
          <w:rFonts w:ascii="Arial" w:hAnsi="Arial" w:cs="Arial"/>
          <w:i/>
          <w:iCs/>
          <w:sz w:val="22"/>
          <w:szCs w:val="22"/>
        </w:rPr>
        <w:t>temulentum</w:t>
      </w:r>
      <w:proofErr w:type="spellEnd"/>
      <w:r w:rsidRPr="005E7152">
        <w:rPr>
          <w:rFonts w:ascii="Arial" w:hAnsi="Arial" w:cs="Arial"/>
          <w:sz w:val="22"/>
          <w:szCs w:val="22"/>
        </w:rPr>
        <w:t xml:space="preserve"> L.) przetrwalniki sporyszu (</w:t>
      </w:r>
      <w:proofErr w:type="spellStart"/>
      <w:r w:rsidRPr="005E7152">
        <w:rPr>
          <w:rFonts w:ascii="Arial" w:hAnsi="Arial" w:cs="Arial"/>
          <w:i/>
          <w:iCs/>
          <w:sz w:val="22"/>
          <w:szCs w:val="22"/>
        </w:rPr>
        <w:t>Claviceps</w:t>
      </w:r>
      <w:proofErr w:type="spellEnd"/>
      <w:r w:rsidRPr="005E715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E7152">
        <w:rPr>
          <w:rFonts w:ascii="Arial" w:hAnsi="Arial" w:cs="Arial"/>
          <w:i/>
          <w:iCs/>
          <w:sz w:val="22"/>
          <w:szCs w:val="22"/>
        </w:rPr>
        <w:t>purpurea</w:t>
      </w:r>
      <w:proofErr w:type="spellEnd"/>
      <w:r w:rsidRPr="005E7152">
        <w:rPr>
          <w:rFonts w:ascii="Arial" w:hAnsi="Arial" w:cs="Arial"/>
          <w:sz w:val="22"/>
          <w:szCs w:val="22"/>
        </w:rPr>
        <w:t xml:space="preserve"> L.), ekskrementy gryzoni, martwe szkodniki zbożowo – mączne oraz ich pozostałości.</w:t>
      </w:r>
    </w:p>
    <w:p w14:paraId="34F86A92" w14:textId="77777777" w:rsidR="0001748C" w:rsidRPr="005E7152" w:rsidRDefault="0001748C" w:rsidP="0001748C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>zanieczyszczenia organiczne, jak słoma, plewy, łuska, części kłosa, nasiona chwastów nieszkodliwych dla zdrowia oraz nasiona roślin oleistych,</w:t>
      </w:r>
    </w:p>
    <w:p w14:paraId="391D2C52" w14:textId="77777777" w:rsidR="0001748C" w:rsidRPr="005E7152" w:rsidRDefault="0001748C" w:rsidP="0001748C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>ziarna zniszczone jęczmienia, a także pszenicy, żyta i owsa jak ziarna z oznakami pleśni dostrzegalnymi nie uzbrojonym okiem oraz ziarna zbutwiałe i spalone, które mają zabarwienie łuski i przekroju bielma mącznego od szarobrązowego do brunatnego,</w:t>
      </w:r>
    </w:p>
    <w:p w14:paraId="2F3A11FE" w14:textId="77777777" w:rsidR="0001748C" w:rsidRPr="005E7152" w:rsidRDefault="0001748C" w:rsidP="0001748C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 xml:space="preserve">pozostałe składniki przesiewające się przez sito o wymiarze oczka d = </w:t>
      </w:r>
      <w:smartTag w:uri="urn:schemas-microsoft-com:office:smarttags" w:element="metricconverter">
        <w:smartTagPr>
          <w:attr w:name="ProductID" w:val="1,00 mm"/>
        </w:smartTagPr>
        <w:r w:rsidRPr="005E7152">
          <w:rPr>
            <w:rFonts w:ascii="Arial" w:hAnsi="Arial" w:cs="Arial"/>
            <w:sz w:val="22"/>
            <w:szCs w:val="22"/>
          </w:rPr>
          <w:t>1,00 mm</w:t>
        </w:r>
      </w:smartTag>
      <w:r w:rsidRPr="005E7152">
        <w:rPr>
          <w:rFonts w:ascii="Arial" w:hAnsi="Arial" w:cs="Arial"/>
          <w:sz w:val="22"/>
          <w:szCs w:val="22"/>
        </w:rPr>
        <w:t>.</w:t>
      </w:r>
    </w:p>
    <w:p w14:paraId="61D10CB2" w14:textId="77777777" w:rsidR="0001748C" w:rsidRPr="005E7152" w:rsidRDefault="0001748C" w:rsidP="0001748C">
      <w:pPr>
        <w:jc w:val="both"/>
        <w:rPr>
          <w:rFonts w:ascii="Arial" w:hAnsi="Arial" w:cs="Arial"/>
          <w:sz w:val="22"/>
          <w:szCs w:val="22"/>
        </w:rPr>
      </w:pPr>
    </w:p>
    <w:p w14:paraId="2BE0F72F" w14:textId="77777777" w:rsidR="0001748C" w:rsidRPr="005E7152" w:rsidRDefault="0001748C" w:rsidP="0001748C">
      <w:pPr>
        <w:ind w:left="426"/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b/>
          <w:sz w:val="22"/>
          <w:szCs w:val="22"/>
          <w:u w:val="single"/>
        </w:rPr>
        <w:t>Zanieczyszczenia użyteczne:</w:t>
      </w:r>
    </w:p>
    <w:p w14:paraId="70779CD7" w14:textId="77777777" w:rsidR="0001748C" w:rsidRPr="005E7152" w:rsidRDefault="0001748C" w:rsidP="0001748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>ziarna jęczmienia poślednie i chude przesiewające się przez sito o wymiarach oczka 1,6x25mm.</w:t>
      </w:r>
    </w:p>
    <w:p w14:paraId="37C8CAFC" w14:textId="77777777" w:rsidR="0001748C" w:rsidRPr="005E7152" w:rsidRDefault="0001748C" w:rsidP="0001748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>ziarna jęczmienia porośnięte z oznakami skiełkowania dostrzegalnymi nie uzbrojonym okiem,</w:t>
      </w:r>
    </w:p>
    <w:p w14:paraId="2D1FE829" w14:textId="77777777" w:rsidR="0001748C" w:rsidRPr="005E7152" w:rsidRDefault="0001748C" w:rsidP="0001748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 xml:space="preserve">ziarna jęczmienia uszkodzone mechanicznie i przez szkodniki, mające odsłoniętą część bielma mącznego: do nich zalicza się: ziarna połamane, zgniecione, nadgryzione przez szkodniki, ziarna z utrąconym zarodkiem, ziarna pozbawione części okrywy nie więcej niż 1/3 powierzchni i ziarna z wyraźnie popękaną okrywą widoczną nie uzbrojonym okiem. </w:t>
      </w:r>
    </w:p>
    <w:p w14:paraId="3C1A32BA" w14:textId="77777777" w:rsidR="0001748C" w:rsidRPr="005E7152" w:rsidRDefault="0001748C" w:rsidP="0001748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>ziarna jęczmienia zielone – niedojrzałe</w:t>
      </w:r>
    </w:p>
    <w:p w14:paraId="5418EE7F" w14:textId="77777777" w:rsidR="0001748C" w:rsidRPr="005E7152" w:rsidRDefault="0001748C" w:rsidP="0001748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>ziarna jęczmienia z zarodkiem uszkodzonym przez mikroflorę, których okrywa zarodka ma zabarwienie od brązowego do brunatnego.</w:t>
      </w:r>
    </w:p>
    <w:p w14:paraId="5B8271AD" w14:textId="77777777" w:rsidR="0001748C" w:rsidRPr="005E7152" w:rsidRDefault="0001748C" w:rsidP="0001748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 xml:space="preserve">ziarna innych zbóż kłosowych jak pszenicy, żyta, pszenżyta oraz owsa całe </w:t>
      </w:r>
      <w:r w:rsidR="00E44C98" w:rsidRPr="005E7152">
        <w:rPr>
          <w:rFonts w:ascii="Arial" w:hAnsi="Arial" w:cs="Arial"/>
          <w:sz w:val="22"/>
          <w:szCs w:val="22"/>
        </w:rPr>
        <w:br/>
      </w:r>
      <w:r w:rsidRPr="005E7152">
        <w:rPr>
          <w:rFonts w:ascii="Arial" w:hAnsi="Arial" w:cs="Arial"/>
          <w:sz w:val="22"/>
          <w:szCs w:val="22"/>
        </w:rPr>
        <w:t>i uszkodzone mechanicznie.</w:t>
      </w:r>
    </w:p>
    <w:p w14:paraId="364FD722" w14:textId="77777777" w:rsidR="0001748C" w:rsidRPr="005E7152" w:rsidRDefault="0001748C" w:rsidP="0001748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sz w:val="22"/>
          <w:szCs w:val="22"/>
        </w:rPr>
        <w:t xml:space="preserve">nasiona roślin uprawnych </w:t>
      </w:r>
      <w:proofErr w:type="spellStart"/>
      <w:r w:rsidRPr="005E7152">
        <w:rPr>
          <w:rFonts w:ascii="Arial" w:hAnsi="Arial" w:cs="Arial"/>
          <w:sz w:val="22"/>
          <w:szCs w:val="22"/>
        </w:rPr>
        <w:t>niekłosowych</w:t>
      </w:r>
      <w:proofErr w:type="spellEnd"/>
      <w:r w:rsidRPr="005E7152">
        <w:rPr>
          <w:rFonts w:ascii="Arial" w:hAnsi="Arial" w:cs="Arial"/>
          <w:sz w:val="22"/>
          <w:szCs w:val="22"/>
        </w:rPr>
        <w:t xml:space="preserve"> nieszkodliwych dla zdrowia z wyjątkiem nasion roślin oleistych. </w:t>
      </w:r>
    </w:p>
    <w:p w14:paraId="2FFD12A9" w14:textId="77777777" w:rsidR="0001748C" w:rsidRPr="005E7152" w:rsidRDefault="0001748C" w:rsidP="000174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C1B909" w14:textId="77777777" w:rsidR="0001748C" w:rsidRPr="005E7152" w:rsidRDefault="0001748C" w:rsidP="005E715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7152">
        <w:rPr>
          <w:rFonts w:ascii="Arial" w:hAnsi="Arial" w:cs="Arial"/>
          <w:bCs/>
          <w:sz w:val="22"/>
          <w:szCs w:val="22"/>
        </w:rPr>
        <w:t xml:space="preserve">Rządowa Agencja Rezerw Strategicznych oświadcza, że ziarno jęczmienia konsumpcyjnego jest zdrowe, czyste, dobrze wykształcone, </w:t>
      </w:r>
      <w:r w:rsidR="009B26AD" w:rsidRPr="005E7152">
        <w:rPr>
          <w:rFonts w:ascii="Arial" w:hAnsi="Arial" w:cs="Arial"/>
          <w:bCs/>
          <w:sz w:val="22"/>
          <w:szCs w:val="22"/>
        </w:rPr>
        <w:t>bez obcych zapachów wskazujących na jego zepsucie oraz wolne od jakichkolwiek szkodników (w tym roztoczy)</w:t>
      </w:r>
      <w:r w:rsidR="005E7152" w:rsidRPr="005E7152">
        <w:rPr>
          <w:rFonts w:ascii="Arial" w:hAnsi="Arial" w:cs="Arial"/>
          <w:bCs/>
          <w:sz w:val="22"/>
          <w:szCs w:val="22"/>
        </w:rPr>
        <w:t>.</w:t>
      </w:r>
      <w:r w:rsidRPr="005E7152">
        <w:rPr>
          <w:rFonts w:ascii="Arial" w:hAnsi="Arial" w:cs="Arial"/>
          <w:sz w:val="22"/>
          <w:szCs w:val="22"/>
        </w:rPr>
        <w:t xml:space="preserve">Ponadto poziom zawartości substancji powodujących skażenie nie przekracza dopuszczalnych poziomów ustanowionych przez prawodawstwo Unii Europejskiej, tj. Rozporządzenie Komisji (WE) nr 2023/915 z dnia 25 kwietnia 2023 r. w sprawie najwyższych dopuszczalnych poziomów niektórych zanieczyszczeń w żywności oraz uchylające rozporządzenie (WE) nr 1881/2006 (Dz. Urz. UE L 119 z 5.5.2023 z </w:t>
      </w:r>
      <w:proofErr w:type="spellStart"/>
      <w:r w:rsidRPr="005E7152">
        <w:rPr>
          <w:rFonts w:ascii="Arial" w:hAnsi="Arial" w:cs="Arial"/>
          <w:sz w:val="22"/>
          <w:szCs w:val="22"/>
        </w:rPr>
        <w:t>późn</w:t>
      </w:r>
      <w:proofErr w:type="spellEnd"/>
      <w:r w:rsidRPr="005E7152">
        <w:rPr>
          <w:rFonts w:ascii="Arial" w:hAnsi="Arial" w:cs="Arial"/>
          <w:sz w:val="22"/>
          <w:szCs w:val="22"/>
        </w:rPr>
        <w:t xml:space="preserve">. zm.) oraz Rozporządzenie (WE) nr 396/2005 Parlamentu Europejskiego i Rady z dnia 23 lutego 2005 r. w sprawie najwyższych dopuszczalnych poziomów pozostałości pestycydów w żywności i paszy pochodzenia roślinnego i zwierzęcego, zmieniające dyrektywę Rady 91/414/EWG (Dz. Urz. UE L. 70 z 16.3.2005 z </w:t>
      </w:r>
      <w:proofErr w:type="spellStart"/>
      <w:r w:rsidRPr="005E7152">
        <w:rPr>
          <w:rFonts w:ascii="Arial" w:hAnsi="Arial" w:cs="Arial"/>
          <w:sz w:val="22"/>
          <w:szCs w:val="22"/>
        </w:rPr>
        <w:t>późn</w:t>
      </w:r>
      <w:proofErr w:type="spellEnd"/>
      <w:r w:rsidRPr="005E7152">
        <w:rPr>
          <w:rFonts w:ascii="Arial" w:hAnsi="Arial" w:cs="Arial"/>
          <w:sz w:val="22"/>
          <w:szCs w:val="22"/>
        </w:rPr>
        <w:t>. zm.).</w:t>
      </w:r>
    </w:p>
    <w:p w14:paraId="14E4475E" w14:textId="77777777" w:rsidR="0001748C" w:rsidRPr="0025117D" w:rsidRDefault="0001748C" w:rsidP="0001748C">
      <w:pPr>
        <w:pStyle w:val="Akapitzlist"/>
        <w:ind w:left="360"/>
        <w:rPr>
          <w:rFonts w:ascii="Arial" w:hAnsi="Arial" w:cs="Arial"/>
        </w:rPr>
      </w:pPr>
    </w:p>
    <w:p w14:paraId="1492A45D" w14:textId="77777777" w:rsidR="00067741" w:rsidRPr="00067741" w:rsidRDefault="00067741" w:rsidP="0001748C">
      <w:pPr>
        <w:jc w:val="center"/>
        <w:rPr>
          <w:rFonts w:ascii="Arial" w:hAnsi="Arial" w:cs="Arial"/>
          <w:sz w:val="20"/>
          <w:szCs w:val="20"/>
        </w:rPr>
      </w:pPr>
    </w:p>
    <w:sectPr w:rsidR="00067741" w:rsidRPr="00067741" w:rsidSect="00B9603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0C2D" w14:textId="77777777" w:rsidR="000F319C" w:rsidRDefault="000F319C">
      <w:r>
        <w:separator/>
      </w:r>
    </w:p>
  </w:endnote>
  <w:endnote w:type="continuationSeparator" w:id="0">
    <w:p w14:paraId="16C20EE0" w14:textId="77777777" w:rsidR="000F319C" w:rsidRDefault="000F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A2EA" w14:textId="77777777" w:rsidR="00C62072" w:rsidRDefault="00C62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6C7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00AF6B" w14:textId="77777777" w:rsidR="00C62072" w:rsidRDefault="00C620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0387" w14:textId="77777777" w:rsidR="00C62072" w:rsidRDefault="00C62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555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9401D8" w14:textId="77777777" w:rsidR="00C62072" w:rsidRDefault="00C620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7616" w14:textId="77777777" w:rsidR="00B9603B" w:rsidRDefault="00B960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64E542" w14:textId="77777777" w:rsidR="0001748C" w:rsidRDefault="00017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83B8A" w14:textId="77777777" w:rsidR="000F319C" w:rsidRDefault="000F319C">
      <w:r>
        <w:separator/>
      </w:r>
    </w:p>
  </w:footnote>
  <w:footnote w:type="continuationSeparator" w:id="0">
    <w:p w14:paraId="39BCB0D0" w14:textId="77777777" w:rsidR="000F319C" w:rsidRDefault="000F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7A63" w14:textId="77777777" w:rsidR="00B9603B" w:rsidRPr="005E7152" w:rsidRDefault="00B9603B" w:rsidP="00B9603B">
    <w:pPr>
      <w:pStyle w:val="Tekstpodstawowy"/>
      <w:suppressAutoHyphens/>
      <w:spacing w:line="240" w:lineRule="auto"/>
      <w:ind w:left="5400"/>
      <w:rPr>
        <w:rFonts w:cs="Arial"/>
        <w:b w:val="0"/>
        <w:bCs/>
        <w:sz w:val="20"/>
        <w:szCs w:val="22"/>
      </w:rPr>
    </w:pPr>
    <w:r w:rsidRPr="005E7152">
      <w:rPr>
        <w:rFonts w:cs="Arial"/>
        <w:b w:val="0"/>
        <w:bCs/>
        <w:sz w:val="20"/>
        <w:szCs w:val="22"/>
      </w:rPr>
      <w:t xml:space="preserve">Załącznik Nr 3 </w:t>
    </w:r>
  </w:p>
  <w:p w14:paraId="19600A93" w14:textId="77777777" w:rsidR="00B9603B" w:rsidRPr="005E7152" w:rsidRDefault="00B9603B" w:rsidP="00B9603B">
    <w:pPr>
      <w:pStyle w:val="Tekstpodstawowy"/>
      <w:suppressAutoHyphens/>
      <w:spacing w:line="240" w:lineRule="auto"/>
      <w:ind w:left="5400"/>
      <w:jc w:val="left"/>
      <w:rPr>
        <w:rFonts w:cs="Arial"/>
        <w:b w:val="0"/>
        <w:bCs/>
        <w:sz w:val="20"/>
        <w:szCs w:val="22"/>
      </w:rPr>
    </w:pPr>
    <w:r w:rsidRPr="005E7152">
      <w:rPr>
        <w:rFonts w:cs="Arial"/>
        <w:b w:val="0"/>
        <w:bCs/>
        <w:sz w:val="20"/>
        <w:szCs w:val="22"/>
      </w:rPr>
      <w:t>Do warunków przetargu pisemnego ofertowego na sprzedaż jęczmienia konsumpcyjnego</w:t>
    </w:r>
  </w:p>
  <w:p w14:paraId="015C75EB" w14:textId="77777777" w:rsidR="00B9603B" w:rsidRDefault="00B96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875"/>
    <w:multiLevelType w:val="hybridMultilevel"/>
    <w:tmpl w:val="C6B48CA2"/>
    <w:lvl w:ilvl="0" w:tplc="4F5266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267CA0"/>
    <w:multiLevelType w:val="hybridMultilevel"/>
    <w:tmpl w:val="6284E150"/>
    <w:lvl w:ilvl="0" w:tplc="F8C8AC52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743E5"/>
    <w:multiLevelType w:val="hybridMultilevel"/>
    <w:tmpl w:val="42AC12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81F"/>
    <w:multiLevelType w:val="hybridMultilevel"/>
    <w:tmpl w:val="3E1080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137E8"/>
    <w:multiLevelType w:val="hybridMultilevel"/>
    <w:tmpl w:val="F8A8001E"/>
    <w:lvl w:ilvl="0" w:tplc="EE048F9C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F31"/>
    <w:multiLevelType w:val="hybridMultilevel"/>
    <w:tmpl w:val="2DFEF5E0"/>
    <w:lvl w:ilvl="0" w:tplc="DAA47E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1E877FA"/>
    <w:multiLevelType w:val="multilevel"/>
    <w:tmpl w:val="5F84BFE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97E75"/>
    <w:multiLevelType w:val="hybridMultilevel"/>
    <w:tmpl w:val="DA3E3ADA"/>
    <w:lvl w:ilvl="0" w:tplc="B6F444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4E461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A84F84"/>
    <w:multiLevelType w:val="hybridMultilevel"/>
    <w:tmpl w:val="88B4E25E"/>
    <w:lvl w:ilvl="0" w:tplc="EE048F9C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96A23"/>
    <w:multiLevelType w:val="hybridMultilevel"/>
    <w:tmpl w:val="1E088056"/>
    <w:lvl w:ilvl="0" w:tplc="F75E874E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C395B"/>
    <w:multiLevelType w:val="hybridMultilevel"/>
    <w:tmpl w:val="447E15BC"/>
    <w:lvl w:ilvl="0" w:tplc="B0EA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30B1"/>
    <w:multiLevelType w:val="multilevel"/>
    <w:tmpl w:val="27F4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730A2"/>
    <w:multiLevelType w:val="hybridMultilevel"/>
    <w:tmpl w:val="EC74A0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D3D65"/>
    <w:multiLevelType w:val="hybridMultilevel"/>
    <w:tmpl w:val="913C37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553BF"/>
    <w:multiLevelType w:val="hybridMultilevel"/>
    <w:tmpl w:val="431C097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176C"/>
    <w:multiLevelType w:val="hybridMultilevel"/>
    <w:tmpl w:val="52AA979A"/>
    <w:lvl w:ilvl="0" w:tplc="6C4074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41B12"/>
    <w:multiLevelType w:val="hybridMultilevel"/>
    <w:tmpl w:val="68DAF1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0090C"/>
    <w:multiLevelType w:val="hybridMultilevel"/>
    <w:tmpl w:val="005AC6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73145B8"/>
    <w:multiLevelType w:val="hybridMultilevel"/>
    <w:tmpl w:val="E8A8286E"/>
    <w:lvl w:ilvl="0" w:tplc="DAE07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60C5E"/>
    <w:multiLevelType w:val="hybridMultilevel"/>
    <w:tmpl w:val="061A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354AC"/>
    <w:multiLevelType w:val="hybridMultilevel"/>
    <w:tmpl w:val="6AD61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066D8"/>
    <w:multiLevelType w:val="multilevel"/>
    <w:tmpl w:val="D9CC2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E487E39"/>
    <w:multiLevelType w:val="hybridMultilevel"/>
    <w:tmpl w:val="1608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E25FD"/>
    <w:multiLevelType w:val="hybridMultilevel"/>
    <w:tmpl w:val="BFB632E6"/>
    <w:lvl w:ilvl="0" w:tplc="4F34F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40D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245A1C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045263"/>
    <w:multiLevelType w:val="hybridMultilevel"/>
    <w:tmpl w:val="8C4821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A55FF9"/>
    <w:multiLevelType w:val="hybridMultilevel"/>
    <w:tmpl w:val="1F4AE1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7C1222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6527852"/>
    <w:multiLevelType w:val="multilevel"/>
    <w:tmpl w:val="3C04C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4490787">
    <w:abstractNumId w:val="13"/>
  </w:num>
  <w:num w:numId="2" w16cid:durableId="1434858724">
    <w:abstractNumId w:val="19"/>
  </w:num>
  <w:num w:numId="3" w16cid:durableId="1186942916">
    <w:abstractNumId w:val="3"/>
  </w:num>
  <w:num w:numId="4" w16cid:durableId="1797216556">
    <w:abstractNumId w:val="20"/>
  </w:num>
  <w:num w:numId="5" w16cid:durableId="984815787">
    <w:abstractNumId w:val="9"/>
  </w:num>
  <w:num w:numId="6" w16cid:durableId="169176786">
    <w:abstractNumId w:val="17"/>
  </w:num>
  <w:num w:numId="7" w16cid:durableId="867182082">
    <w:abstractNumId w:val="16"/>
  </w:num>
  <w:num w:numId="8" w16cid:durableId="1692028345">
    <w:abstractNumId w:val="12"/>
  </w:num>
  <w:num w:numId="9" w16cid:durableId="2069838639">
    <w:abstractNumId w:val="24"/>
  </w:num>
  <w:num w:numId="10" w16cid:durableId="673413563">
    <w:abstractNumId w:val="25"/>
  </w:num>
  <w:num w:numId="11" w16cid:durableId="1247497275">
    <w:abstractNumId w:val="11"/>
  </w:num>
  <w:num w:numId="12" w16cid:durableId="1020933411">
    <w:abstractNumId w:val="6"/>
  </w:num>
  <w:num w:numId="13" w16cid:durableId="837504675">
    <w:abstractNumId w:val="26"/>
  </w:num>
  <w:num w:numId="14" w16cid:durableId="328102965">
    <w:abstractNumId w:val="8"/>
  </w:num>
  <w:num w:numId="15" w16cid:durableId="1643386868">
    <w:abstractNumId w:val="1"/>
  </w:num>
  <w:num w:numId="16" w16cid:durableId="408963353">
    <w:abstractNumId w:val="23"/>
  </w:num>
  <w:num w:numId="17" w16cid:durableId="281615129">
    <w:abstractNumId w:val="2"/>
  </w:num>
  <w:num w:numId="18" w16cid:durableId="1073162000">
    <w:abstractNumId w:val="14"/>
  </w:num>
  <w:num w:numId="19" w16cid:durableId="1455253138">
    <w:abstractNumId w:val="22"/>
  </w:num>
  <w:num w:numId="20" w16cid:durableId="693842633">
    <w:abstractNumId w:val="15"/>
  </w:num>
  <w:num w:numId="21" w16cid:durableId="281808308">
    <w:abstractNumId w:val="10"/>
  </w:num>
  <w:num w:numId="22" w16cid:durableId="2005276172">
    <w:abstractNumId w:val="4"/>
  </w:num>
  <w:num w:numId="23" w16cid:durableId="288440252">
    <w:abstractNumId w:val="18"/>
  </w:num>
  <w:num w:numId="24" w16cid:durableId="1658266060">
    <w:abstractNumId w:val="7"/>
  </w:num>
  <w:num w:numId="25" w16cid:durableId="1286620140">
    <w:abstractNumId w:val="5"/>
  </w:num>
  <w:num w:numId="26" w16cid:durableId="7490133">
    <w:abstractNumId w:val="21"/>
  </w:num>
  <w:num w:numId="27" w16cid:durableId="176044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3F8"/>
    <w:rsid w:val="000030C9"/>
    <w:rsid w:val="0000567F"/>
    <w:rsid w:val="00006112"/>
    <w:rsid w:val="00007465"/>
    <w:rsid w:val="000079A4"/>
    <w:rsid w:val="00015773"/>
    <w:rsid w:val="00016484"/>
    <w:rsid w:val="0001748C"/>
    <w:rsid w:val="00020278"/>
    <w:rsid w:val="00024302"/>
    <w:rsid w:val="00030740"/>
    <w:rsid w:val="00043F1E"/>
    <w:rsid w:val="00067741"/>
    <w:rsid w:val="00075769"/>
    <w:rsid w:val="0007765D"/>
    <w:rsid w:val="000818B2"/>
    <w:rsid w:val="000B105E"/>
    <w:rsid w:val="000B3DD4"/>
    <w:rsid w:val="000F319C"/>
    <w:rsid w:val="000F430F"/>
    <w:rsid w:val="00106C77"/>
    <w:rsid w:val="001115EA"/>
    <w:rsid w:val="00116750"/>
    <w:rsid w:val="00146EE0"/>
    <w:rsid w:val="001641A8"/>
    <w:rsid w:val="00177A57"/>
    <w:rsid w:val="00177F94"/>
    <w:rsid w:val="00190B44"/>
    <w:rsid w:val="001A032C"/>
    <w:rsid w:val="001D1150"/>
    <w:rsid w:val="001D565A"/>
    <w:rsid w:val="001E78A9"/>
    <w:rsid w:val="002024ED"/>
    <w:rsid w:val="00223A99"/>
    <w:rsid w:val="002365ED"/>
    <w:rsid w:val="00240E07"/>
    <w:rsid w:val="00247425"/>
    <w:rsid w:val="00257B66"/>
    <w:rsid w:val="00266773"/>
    <w:rsid w:val="00272580"/>
    <w:rsid w:val="00281E2F"/>
    <w:rsid w:val="002877CF"/>
    <w:rsid w:val="00290676"/>
    <w:rsid w:val="002A3357"/>
    <w:rsid w:val="002C3E34"/>
    <w:rsid w:val="002D27BA"/>
    <w:rsid w:val="002E2EC1"/>
    <w:rsid w:val="003000E2"/>
    <w:rsid w:val="00357218"/>
    <w:rsid w:val="00362444"/>
    <w:rsid w:val="00385553"/>
    <w:rsid w:val="003B491D"/>
    <w:rsid w:val="003E4395"/>
    <w:rsid w:val="003F4669"/>
    <w:rsid w:val="00424FA5"/>
    <w:rsid w:val="00461EC6"/>
    <w:rsid w:val="0047559D"/>
    <w:rsid w:val="004815EB"/>
    <w:rsid w:val="00493A85"/>
    <w:rsid w:val="00494153"/>
    <w:rsid w:val="00495C8C"/>
    <w:rsid w:val="004B68E3"/>
    <w:rsid w:val="004C5AD6"/>
    <w:rsid w:val="004C790A"/>
    <w:rsid w:val="00522D2E"/>
    <w:rsid w:val="00525DAE"/>
    <w:rsid w:val="0055614B"/>
    <w:rsid w:val="00557A89"/>
    <w:rsid w:val="0058546A"/>
    <w:rsid w:val="005E22D1"/>
    <w:rsid w:val="005E7152"/>
    <w:rsid w:val="00605776"/>
    <w:rsid w:val="006260D3"/>
    <w:rsid w:val="00626A09"/>
    <w:rsid w:val="0063121C"/>
    <w:rsid w:val="00655EE3"/>
    <w:rsid w:val="006B3123"/>
    <w:rsid w:val="006C300A"/>
    <w:rsid w:val="006F0007"/>
    <w:rsid w:val="00703497"/>
    <w:rsid w:val="00731618"/>
    <w:rsid w:val="00734B6E"/>
    <w:rsid w:val="0074606A"/>
    <w:rsid w:val="0075429A"/>
    <w:rsid w:val="007545E5"/>
    <w:rsid w:val="007A78A8"/>
    <w:rsid w:val="007B638B"/>
    <w:rsid w:val="007B6FBB"/>
    <w:rsid w:val="007D03AE"/>
    <w:rsid w:val="007D500F"/>
    <w:rsid w:val="007E4C10"/>
    <w:rsid w:val="007F18D6"/>
    <w:rsid w:val="008470A3"/>
    <w:rsid w:val="00850F27"/>
    <w:rsid w:val="00877289"/>
    <w:rsid w:val="008817B5"/>
    <w:rsid w:val="00891426"/>
    <w:rsid w:val="008A23CB"/>
    <w:rsid w:val="008A3803"/>
    <w:rsid w:val="008B2D99"/>
    <w:rsid w:val="008C4255"/>
    <w:rsid w:val="008C58EC"/>
    <w:rsid w:val="008E329D"/>
    <w:rsid w:val="009022FB"/>
    <w:rsid w:val="00913443"/>
    <w:rsid w:val="00913F58"/>
    <w:rsid w:val="009144AD"/>
    <w:rsid w:val="0092467B"/>
    <w:rsid w:val="009727C8"/>
    <w:rsid w:val="0097392F"/>
    <w:rsid w:val="00991820"/>
    <w:rsid w:val="009B26AD"/>
    <w:rsid w:val="009C4AE2"/>
    <w:rsid w:val="009C7D77"/>
    <w:rsid w:val="009D5D5C"/>
    <w:rsid w:val="009E228F"/>
    <w:rsid w:val="009F10F1"/>
    <w:rsid w:val="00A144A5"/>
    <w:rsid w:val="00A270AD"/>
    <w:rsid w:val="00A31F92"/>
    <w:rsid w:val="00A33435"/>
    <w:rsid w:val="00A40E13"/>
    <w:rsid w:val="00A41B2C"/>
    <w:rsid w:val="00A6220A"/>
    <w:rsid w:val="00A70C5F"/>
    <w:rsid w:val="00A84868"/>
    <w:rsid w:val="00AB0D6F"/>
    <w:rsid w:val="00AC171D"/>
    <w:rsid w:val="00AD3C49"/>
    <w:rsid w:val="00AF24C8"/>
    <w:rsid w:val="00B63162"/>
    <w:rsid w:val="00B72CA8"/>
    <w:rsid w:val="00B90E84"/>
    <w:rsid w:val="00B9603B"/>
    <w:rsid w:val="00BB00C5"/>
    <w:rsid w:val="00BE483A"/>
    <w:rsid w:val="00C041DB"/>
    <w:rsid w:val="00C102D3"/>
    <w:rsid w:val="00C44A88"/>
    <w:rsid w:val="00C62072"/>
    <w:rsid w:val="00C64ADE"/>
    <w:rsid w:val="00C66F1F"/>
    <w:rsid w:val="00C9042D"/>
    <w:rsid w:val="00CA0A36"/>
    <w:rsid w:val="00CA1121"/>
    <w:rsid w:val="00CC0227"/>
    <w:rsid w:val="00CC1D2F"/>
    <w:rsid w:val="00CC3159"/>
    <w:rsid w:val="00CC67A4"/>
    <w:rsid w:val="00CE0605"/>
    <w:rsid w:val="00CE1348"/>
    <w:rsid w:val="00CE59BF"/>
    <w:rsid w:val="00D21674"/>
    <w:rsid w:val="00D242C9"/>
    <w:rsid w:val="00D26B39"/>
    <w:rsid w:val="00D47F22"/>
    <w:rsid w:val="00D7747B"/>
    <w:rsid w:val="00D956BF"/>
    <w:rsid w:val="00DC34DB"/>
    <w:rsid w:val="00DC4F7F"/>
    <w:rsid w:val="00DD73F3"/>
    <w:rsid w:val="00E17A2B"/>
    <w:rsid w:val="00E31225"/>
    <w:rsid w:val="00E43B52"/>
    <w:rsid w:val="00E44A94"/>
    <w:rsid w:val="00E44C98"/>
    <w:rsid w:val="00E45165"/>
    <w:rsid w:val="00E55F9B"/>
    <w:rsid w:val="00E71A92"/>
    <w:rsid w:val="00E863F8"/>
    <w:rsid w:val="00EB6210"/>
    <w:rsid w:val="00EC5C49"/>
    <w:rsid w:val="00ED3F4A"/>
    <w:rsid w:val="00EF1D66"/>
    <w:rsid w:val="00F1007D"/>
    <w:rsid w:val="00F109B8"/>
    <w:rsid w:val="00F21210"/>
    <w:rsid w:val="00F37B07"/>
    <w:rsid w:val="00FA5B76"/>
    <w:rsid w:val="00FE1105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3"/>
    <o:shapelayout v:ext="edit">
      <o:idmap v:ext="edit" data="1"/>
    </o:shapelayout>
  </w:shapeDefaults>
  <w:decimalSymbol w:val=","/>
  <w:listSeparator w:val=";"/>
  <w14:docId w14:val="6CDB4D2D"/>
  <w15:chartTrackingRefBased/>
  <w15:docId w15:val="{B20D4814-B79F-4952-8A64-95646091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pPr>
      <w:widowControl w:val="0"/>
      <w:adjustRightInd w:val="0"/>
      <w:spacing w:line="360" w:lineRule="auto"/>
      <w:jc w:val="both"/>
    </w:pPr>
    <w:rPr>
      <w:rFonts w:ascii="Arial" w:hAnsi="Arial"/>
      <w:b/>
      <w:sz w:val="28"/>
      <w:szCs w:val="20"/>
    </w:rPr>
  </w:style>
  <w:style w:type="paragraph" w:styleId="Tekstpodstawowy2">
    <w:name w:val="Body Text 2"/>
    <w:basedOn w:val="Normalny"/>
    <w:pPr>
      <w:widowControl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F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365ED"/>
    <w:rPr>
      <w:color w:val="0000FF"/>
      <w:u w:val="single"/>
    </w:rPr>
  </w:style>
  <w:style w:type="paragraph" w:styleId="Tekstprzypisudolnego">
    <w:name w:val="footnote text"/>
    <w:basedOn w:val="Normalny"/>
    <w:semiHidden/>
    <w:rsid w:val="002365ED"/>
    <w:rPr>
      <w:sz w:val="20"/>
      <w:szCs w:val="20"/>
    </w:rPr>
  </w:style>
  <w:style w:type="character" w:styleId="Odwoanieprzypisudolnego">
    <w:name w:val="footnote reference"/>
    <w:semiHidden/>
    <w:rsid w:val="002365E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4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4C10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5D5C"/>
    <w:rPr>
      <w:rFonts w:ascii="Arial" w:hAnsi="Arial"/>
      <w:b/>
      <w:sz w:val="28"/>
    </w:rPr>
  </w:style>
  <w:style w:type="paragraph" w:styleId="Poprawka">
    <w:name w:val="Revision"/>
    <w:hidden/>
    <w:uiPriority w:val="99"/>
    <w:semiHidden/>
    <w:rsid w:val="00F2121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1748C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0174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2009</vt:lpstr>
    </vt:vector>
  </TitlesOfParts>
  <Company>ARR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2009</dc:title>
  <dc:subject/>
  <dc:creator>bapa</dc:creator>
  <cp:keywords/>
  <dc:description/>
  <cp:lastModifiedBy>Modrzewska Marta</cp:lastModifiedBy>
  <cp:revision>4</cp:revision>
  <cp:lastPrinted>2025-05-20T11:47:00Z</cp:lastPrinted>
  <dcterms:created xsi:type="dcterms:W3CDTF">2025-05-20T12:03:00Z</dcterms:created>
  <dcterms:modified xsi:type="dcterms:W3CDTF">2025-06-23T07:24:00Z</dcterms:modified>
</cp:coreProperties>
</file>