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FA4F" w14:textId="0BE21C4E" w:rsidR="00DA403F" w:rsidRPr="00DA403F" w:rsidRDefault="00DA403F" w:rsidP="00DA403F">
      <w:pPr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DA403F">
        <w:rPr>
          <w:rFonts w:ascii="Arial" w:hAnsi="Arial" w:cs="Arial"/>
          <w:bCs/>
          <w:i/>
          <w:iCs/>
          <w:sz w:val="20"/>
          <w:szCs w:val="20"/>
        </w:rPr>
        <w:t>Załącznik nr 1 do Zapytania o wycenę – „Szczegółowy opis planowanego zamówienia”</w:t>
      </w:r>
    </w:p>
    <w:p w14:paraId="7C55F35B" w14:textId="0DB9187C" w:rsidR="005B5917" w:rsidRDefault="005B5917" w:rsidP="005B5917">
      <w:pPr>
        <w:jc w:val="center"/>
        <w:rPr>
          <w:rFonts w:ascii="Arial" w:hAnsi="Arial" w:cs="Arial"/>
          <w:b/>
        </w:rPr>
      </w:pPr>
      <w:r w:rsidRPr="005B5917">
        <w:rPr>
          <w:rFonts w:ascii="Arial" w:hAnsi="Arial" w:cs="Arial"/>
          <w:b/>
        </w:rPr>
        <w:t>Opis przedmiotu zamówienia</w:t>
      </w:r>
    </w:p>
    <w:p w14:paraId="2B7A0CE4" w14:textId="77777777" w:rsidR="000C2BE9" w:rsidRDefault="000C2BE9" w:rsidP="000C2BE9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</w:p>
    <w:p w14:paraId="044D4B3E" w14:textId="29C8A241" w:rsidR="000C2BE9" w:rsidRDefault="00CC18C2" w:rsidP="000C2BE9">
      <w:pPr>
        <w:spacing w:line="360" w:lineRule="auto"/>
        <w:ind w:right="-1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Kozetki lekarskie</w:t>
      </w:r>
      <w:r w:rsidR="000C2BE9">
        <w:rPr>
          <w:rFonts w:ascii="Arial" w:hAnsi="Arial" w:cs="Arial"/>
          <w:b/>
          <w:bCs/>
          <w:sz w:val="20"/>
          <w:szCs w:val="20"/>
        </w:rPr>
        <w:t xml:space="preserve">, w </w:t>
      </w:r>
      <w:r w:rsidR="00564734">
        <w:rPr>
          <w:rFonts w:ascii="Arial" w:hAnsi="Arial" w:cs="Arial"/>
          <w:b/>
          <w:bCs/>
          <w:sz w:val="20"/>
          <w:szCs w:val="20"/>
        </w:rPr>
        <w:t>liczbie</w:t>
      </w:r>
      <w:r w:rsidR="000C2BE9">
        <w:rPr>
          <w:rFonts w:ascii="Arial" w:hAnsi="Arial" w:cs="Arial"/>
          <w:b/>
          <w:bCs/>
          <w:sz w:val="20"/>
          <w:szCs w:val="20"/>
        </w:rPr>
        <w:t xml:space="preserve"> 6 sztu</w:t>
      </w:r>
      <w:r>
        <w:rPr>
          <w:rFonts w:ascii="Arial" w:hAnsi="Arial" w:cs="Arial"/>
          <w:b/>
          <w:bCs/>
          <w:sz w:val="20"/>
          <w:szCs w:val="20"/>
        </w:rPr>
        <w:t>k</w:t>
      </w:r>
    </w:p>
    <w:p w14:paraId="4AF9BEFF" w14:textId="41950DBD" w:rsidR="00A1738C" w:rsidRDefault="004D18CE" w:rsidP="00CC18C2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Kozetki lekarskie z ramą stalową lub aluminiową, malowaną proszkowo lub chromowaną, odporną na</w:t>
      </w:r>
      <w:r w:rsidR="00B3542D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środki dezynfekujące; stelaż spawany lub skręcany, </w:t>
      </w:r>
      <w:r w:rsidR="00D27141">
        <w:rPr>
          <w:rFonts w:ascii="Arial" w:hAnsi="Arial" w:cs="Arial"/>
          <w:sz w:val="20"/>
          <w:szCs w:val="20"/>
        </w:rPr>
        <w:t>nogi zakończone stopkami antypoślizgowymi lub</w:t>
      </w:r>
      <w:r w:rsidR="00B3542D">
        <w:rPr>
          <w:rFonts w:ascii="Arial" w:hAnsi="Arial" w:cs="Arial"/>
          <w:sz w:val="20"/>
          <w:szCs w:val="20"/>
        </w:rPr>
        <w:t> </w:t>
      </w:r>
      <w:r w:rsidR="00D27141">
        <w:rPr>
          <w:rFonts w:ascii="Arial" w:hAnsi="Arial" w:cs="Arial"/>
          <w:sz w:val="20"/>
          <w:szCs w:val="20"/>
        </w:rPr>
        <w:t xml:space="preserve">kółkami z hamulcem; </w:t>
      </w:r>
      <w:r w:rsidR="001F2857">
        <w:rPr>
          <w:rFonts w:ascii="Arial" w:hAnsi="Arial" w:cs="Arial"/>
          <w:sz w:val="20"/>
          <w:szCs w:val="20"/>
        </w:rPr>
        <w:t xml:space="preserve">wyposażona w uchwyt na rolkę podkładu papierowego / włókninowego; </w:t>
      </w:r>
      <w:r w:rsidR="00D27141">
        <w:rPr>
          <w:rFonts w:ascii="Arial" w:hAnsi="Arial" w:cs="Arial"/>
          <w:sz w:val="20"/>
          <w:szCs w:val="20"/>
        </w:rPr>
        <w:t xml:space="preserve">wymiary minimalne dla kozetki gotowej do użycia, z wezgłowiem ułożonym płasko – długość 180 cm, szerokość 55 cm, wysokość 50 cm, przy czym maksymalna wysokość 60 cm; kąt nachylenia wezgłowia w zakresie co najmniej + </w:t>
      </w:r>
      <w:r w:rsidR="00D27141" w:rsidRPr="00D27141">
        <w:rPr>
          <w:rFonts w:ascii="Arial" w:hAnsi="Arial" w:cs="Arial"/>
          <w:sz w:val="20"/>
          <w:szCs w:val="20"/>
        </w:rPr>
        <w:t>40</w:t>
      </w:r>
      <w:r w:rsidR="00D27141">
        <w:rPr>
          <w:rFonts w:ascii="Arial" w:hAnsi="Arial" w:cs="Arial"/>
          <w:sz w:val="20"/>
          <w:szCs w:val="20"/>
        </w:rPr>
        <w:t xml:space="preserve"> / -30 </w:t>
      </w:r>
      <w:r w:rsidR="00D27141" w:rsidRPr="00D27141">
        <w:rPr>
          <w:rFonts w:ascii="Arial" w:hAnsi="Arial" w:cs="Arial"/>
          <w:sz w:val="20"/>
          <w:szCs w:val="20"/>
        </w:rPr>
        <w:t>°</w:t>
      </w:r>
      <w:r w:rsidR="00D27141">
        <w:rPr>
          <w:rFonts w:ascii="Arial" w:hAnsi="Arial" w:cs="Arial"/>
          <w:sz w:val="20"/>
          <w:szCs w:val="20"/>
        </w:rPr>
        <w:t>; dopuszczalne obciążenie co najmniej 180 kg, waga kozetki do 30 kg</w:t>
      </w:r>
      <w:r w:rsidR="001F2857">
        <w:rPr>
          <w:rFonts w:ascii="Arial" w:hAnsi="Arial" w:cs="Arial"/>
          <w:sz w:val="20"/>
          <w:szCs w:val="20"/>
        </w:rPr>
        <w:t xml:space="preserve">. Kozetka dostarczona wraz z co najmniej 1 rolką jednorazowego podkładu włókninowego, papierowo – foliowego lub włókninowo – foliowego, o szerokości minimalnej co najmniej 50 cm, ale nie większej niż szerokość kozetki, o długości minimalnej 50 metrów (łącznie co najmniej </w:t>
      </w:r>
      <w:r w:rsidR="00597F4B">
        <w:rPr>
          <w:rFonts w:ascii="Arial" w:hAnsi="Arial" w:cs="Arial"/>
          <w:sz w:val="20"/>
          <w:szCs w:val="20"/>
        </w:rPr>
        <w:t xml:space="preserve">sześć </w:t>
      </w:r>
      <w:r w:rsidR="001F2857">
        <w:rPr>
          <w:rFonts w:ascii="Arial" w:hAnsi="Arial" w:cs="Arial"/>
          <w:sz w:val="20"/>
          <w:szCs w:val="20"/>
        </w:rPr>
        <w:t>50-metrowych rolek)</w:t>
      </w:r>
      <w:r w:rsidR="001A11A0">
        <w:rPr>
          <w:rFonts w:ascii="Arial" w:hAnsi="Arial" w:cs="Arial"/>
          <w:sz w:val="20"/>
          <w:szCs w:val="20"/>
        </w:rPr>
        <w:t>.</w:t>
      </w:r>
    </w:p>
    <w:p w14:paraId="2C51505E" w14:textId="77777777" w:rsidR="00CC18C2" w:rsidRPr="00A1738C" w:rsidRDefault="00CC18C2" w:rsidP="00CC18C2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</w:p>
    <w:p w14:paraId="56AE02A5" w14:textId="4F2A1F05" w:rsidR="00CC18C2" w:rsidRDefault="00CC18C2" w:rsidP="00CC18C2">
      <w:pPr>
        <w:spacing w:line="360" w:lineRule="auto"/>
        <w:ind w:right="-1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Lodówki na leki, w liczbie 6 sztuk</w:t>
      </w:r>
    </w:p>
    <w:p w14:paraId="770A0254" w14:textId="17EF0CB0" w:rsidR="00CC18C2" w:rsidRDefault="00E444CF" w:rsidP="00CC18C2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Chłodziarka farmaceutyczna </w:t>
      </w:r>
      <w:r w:rsidR="00242A84">
        <w:rPr>
          <w:rFonts w:ascii="Arial" w:hAnsi="Arial" w:cs="Arial"/>
          <w:sz w:val="20"/>
          <w:szCs w:val="20"/>
        </w:rPr>
        <w:t xml:space="preserve">zgodna z wymaganiami normy DIN 58345, </w:t>
      </w:r>
      <w:r>
        <w:rPr>
          <w:rFonts w:ascii="Arial" w:hAnsi="Arial" w:cs="Arial"/>
          <w:sz w:val="20"/>
          <w:szCs w:val="20"/>
        </w:rPr>
        <w:t>o pojemności użytkowej co</w:t>
      </w:r>
      <w:r w:rsidR="00B3542D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najmniej 160 litrów</w:t>
      </w:r>
      <w:r w:rsidR="00851BB7">
        <w:rPr>
          <w:rFonts w:ascii="Arial" w:hAnsi="Arial" w:cs="Arial"/>
          <w:sz w:val="20"/>
          <w:szCs w:val="20"/>
        </w:rPr>
        <w:t>, dostępny zakres temperatury wewnętrznej co najmniej od +2 do +8 stopni Celsjusza, o równomiernym rozkładzie w całej komorze, z możliwością ustalenia zadanej temperatury w</w:t>
      </w:r>
      <w:r w:rsidR="00B3542D">
        <w:rPr>
          <w:rFonts w:ascii="Arial" w:hAnsi="Arial" w:cs="Arial"/>
          <w:sz w:val="20"/>
          <w:szCs w:val="20"/>
        </w:rPr>
        <w:t> </w:t>
      </w:r>
      <w:r w:rsidR="00851BB7">
        <w:rPr>
          <w:rFonts w:ascii="Arial" w:hAnsi="Arial" w:cs="Arial"/>
          <w:sz w:val="20"/>
          <w:szCs w:val="20"/>
        </w:rPr>
        <w:t>tym zakresie (z dokładnością co najmniej do 1</w:t>
      </w:r>
      <w:r w:rsidR="00851BB7" w:rsidRPr="00851BB7">
        <w:rPr>
          <w:rFonts w:ascii="Arial" w:hAnsi="Arial" w:cs="Arial"/>
          <w:sz w:val="20"/>
          <w:szCs w:val="20"/>
          <w:vertAlign w:val="superscript"/>
        </w:rPr>
        <w:t>o</w:t>
      </w:r>
      <w:r w:rsidR="00851BB7">
        <w:rPr>
          <w:rFonts w:ascii="Arial" w:hAnsi="Arial" w:cs="Arial"/>
          <w:sz w:val="20"/>
          <w:szCs w:val="20"/>
        </w:rPr>
        <w:t>C); automatyczny system odszraniania; wyposażona w</w:t>
      </w:r>
      <w:r w:rsidR="00B3542D">
        <w:rPr>
          <w:rFonts w:ascii="Arial" w:hAnsi="Arial" w:cs="Arial"/>
          <w:sz w:val="20"/>
          <w:szCs w:val="20"/>
        </w:rPr>
        <w:t> </w:t>
      </w:r>
      <w:r w:rsidR="00851BB7">
        <w:rPr>
          <w:rFonts w:ascii="Arial" w:hAnsi="Arial" w:cs="Arial"/>
          <w:sz w:val="20"/>
          <w:szCs w:val="20"/>
        </w:rPr>
        <w:t>wentylator;</w:t>
      </w:r>
      <w:r w:rsidR="00242A84">
        <w:rPr>
          <w:rFonts w:ascii="Arial" w:hAnsi="Arial" w:cs="Arial"/>
          <w:sz w:val="20"/>
          <w:szCs w:val="20"/>
        </w:rPr>
        <w:t xml:space="preserve"> wewnętrzne oświetlenie LED;</w:t>
      </w:r>
      <w:r w:rsidR="00851BB7">
        <w:rPr>
          <w:rFonts w:ascii="Arial" w:hAnsi="Arial" w:cs="Arial"/>
          <w:sz w:val="20"/>
          <w:szCs w:val="20"/>
        </w:rPr>
        <w:t xml:space="preserve"> </w:t>
      </w:r>
      <w:r w:rsidR="00964CE2">
        <w:rPr>
          <w:rFonts w:ascii="Arial" w:hAnsi="Arial" w:cs="Arial"/>
          <w:sz w:val="20"/>
          <w:szCs w:val="20"/>
        </w:rPr>
        <w:t>alarmy otwartych drzwi oraz awarii zasilania</w:t>
      </w:r>
      <w:r w:rsidR="00AF5932">
        <w:rPr>
          <w:rFonts w:ascii="Arial" w:hAnsi="Arial" w:cs="Arial"/>
          <w:sz w:val="20"/>
          <w:szCs w:val="20"/>
        </w:rPr>
        <w:t>; zapisywanie danych również w sytuacji awarii prądu</w:t>
      </w:r>
      <w:r w:rsidR="00242A84">
        <w:rPr>
          <w:rFonts w:ascii="Arial" w:hAnsi="Arial" w:cs="Arial"/>
          <w:sz w:val="20"/>
          <w:szCs w:val="20"/>
        </w:rPr>
        <w:t>; półki regulowane, o wytrzymałości co najmniej 25 kg nacisku i/lub</w:t>
      </w:r>
      <w:r w:rsidR="00935D8B">
        <w:rPr>
          <w:rFonts w:ascii="Arial" w:hAnsi="Arial" w:cs="Arial"/>
          <w:sz w:val="20"/>
          <w:szCs w:val="20"/>
        </w:rPr>
        <w:t> </w:t>
      </w:r>
      <w:r w:rsidR="00242A84">
        <w:rPr>
          <w:rFonts w:ascii="Arial" w:hAnsi="Arial" w:cs="Arial"/>
          <w:sz w:val="20"/>
          <w:szCs w:val="20"/>
        </w:rPr>
        <w:t xml:space="preserve">szuflady </w:t>
      </w:r>
      <w:r w:rsidR="005550C5">
        <w:rPr>
          <w:rFonts w:ascii="Arial" w:hAnsi="Arial" w:cs="Arial"/>
          <w:sz w:val="20"/>
          <w:szCs w:val="20"/>
        </w:rPr>
        <w:t>z metalu</w:t>
      </w:r>
      <w:r w:rsidR="00242A84">
        <w:rPr>
          <w:rFonts w:ascii="Arial" w:hAnsi="Arial" w:cs="Arial"/>
          <w:sz w:val="20"/>
          <w:szCs w:val="20"/>
        </w:rPr>
        <w:t xml:space="preserve"> lub tworzywa sztucznego do zastosowań medycznych – w sumie co najmniej 3</w:t>
      </w:r>
      <w:r w:rsidR="00935D8B">
        <w:rPr>
          <w:rFonts w:ascii="Arial" w:hAnsi="Arial" w:cs="Arial"/>
          <w:sz w:val="20"/>
          <w:szCs w:val="20"/>
        </w:rPr>
        <w:t> </w:t>
      </w:r>
      <w:r w:rsidR="00242A84">
        <w:rPr>
          <w:rFonts w:ascii="Arial" w:hAnsi="Arial" w:cs="Arial"/>
          <w:sz w:val="20"/>
          <w:szCs w:val="20"/>
        </w:rPr>
        <w:t>(półki i/lub szuflady); klasa energetyczna co najmniej D; zasilanie 230 V, 50 Hz; wyposażona w nóżki z</w:t>
      </w:r>
      <w:r w:rsidR="00935D8B">
        <w:rPr>
          <w:rFonts w:ascii="Arial" w:hAnsi="Arial" w:cs="Arial"/>
          <w:sz w:val="20"/>
          <w:szCs w:val="20"/>
        </w:rPr>
        <w:t> </w:t>
      </w:r>
      <w:r w:rsidR="00242A84">
        <w:rPr>
          <w:rFonts w:ascii="Arial" w:hAnsi="Arial" w:cs="Arial"/>
          <w:sz w:val="20"/>
          <w:szCs w:val="20"/>
        </w:rPr>
        <w:t>opcją poziomowania lub kółka z hamulcem.</w:t>
      </w:r>
    </w:p>
    <w:p w14:paraId="59DB29F0" w14:textId="77777777" w:rsidR="00CC18C2" w:rsidRDefault="00CC18C2" w:rsidP="00CC18C2">
      <w:pPr>
        <w:spacing w:line="360" w:lineRule="auto"/>
        <w:ind w:right="-180"/>
        <w:jc w:val="both"/>
        <w:rPr>
          <w:rFonts w:ascii="Arial" w:hAnsi="Arial" w:cs="Arial"/>
          <w:b/>
          <w:bCs/>
          <w:sz w:val="20"/>
          <w:szCs w:val="20"/>
        </w:rPr>
      </w:pPr>
    </w:p>
    <w:p w14:paraId="560854B0" w14:textId="7BA92E32" w:rsidR="00CC18C2" w:rsidRDefault="00CC18C2" w:rsidP="00CC18C2">
      <w:pPr>
        <w:spacing w:line="360" w:lineRule="auto"/>
        <w:ind w:right="-1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Szafki na leki, w liczbie 12 sztuk</w:t>
      </w:r>
    </w:p>
    <w:p w14:paraId="18A5CDAA" w14:textId="1A2AA5CA" w:rsidR="00CC18C2" w:rsidRPr="00A1738C" w:rsidRDefault="00CC18C2" w:rsidP="00CC18C2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B79B2">
        <w:rPr>
          <w:rFonts w:ascii="Arial" w:hAnsi="Arial" w:cs="Arial"/>
          <w:sz w:val="20"/>
          <w:szCs w:val="20"/>
        </w:rPr>
        <w:t>zafka dwuskrzydłowa, stojąca, zamykana</w:t>
      </w:r>
      <w:r w:rsidR="006951FC">
        <w:rPr>
          <w:rFonts w:ascii="Arial" w:hAnsi="Arial" w:cs="Arial"/>
          <w:sz w:val="20"/>
          <w:szCs w:val="20"/>
        </w:rPr>
        <w:t>, przeznaczona do przechowywania produktów leczniczych</w:t>
      </w:r>
      <w:r w:rsidR="00EB79B2">
        <w:rPr>
          <w:rFonts w:ascii="Arial" w:hAnsi="Arial" w:cs="Arial"/>
          <w:sz w:val="20"/>
          <w:szCs w:val="20"/>
        </w:rPr>
        <w:t>, ko</w:t>
      </w:r>
      <w:r w:rsidR="008E0F83">
        <w:rPr>
          <w:rFonts w:ascii="Arial" w:hAnsi="Arial" w:cs="Arial"/>
          <w:sz w:val="20"/>
          <w:szCs w:val="20"/>
        </w:rPr>
        <w:t>rpus</w:t>
      </w:r>
      <w:r w:rsidR="00EB79B2">
        <w:rPr>
          <w:rFonts w:ascii="Arial" w:hAnsi="Arial" w:cs="Arial"/>
          <w:sz w:val="20"/>
          <w:szCs w:val="20"/>
        </w:rPr>
        <w:t xml:space="preserve"> wykonan</w:t>
      </w:r>
      <w:r w:rsidR="008E0F83">
        <w:rPr>
          <w:rFonts w:ascii="Arial" w:hAnsi="Arial" w:cs="Arial"/>
          <w:sz w:val="20"/>
          <w:szCs w:val="20"/>
        </w:rPr>
        <w:t>y</w:t>
      </w:r>
      <w:r w:rsidR="00EB79B2">
        <w:rPr>
          <w:rFonts w:ascii="Arial" w:hAnsi="Arial" w:cs="Arial"/>
          <w:sz w:val="20"/>
          <w:szCs w:val="20"/>
        </w:rPr>
        <w:t xml:space="preserve"> z blachy stalowej malowanej proszkowo lub</w:t>
      </w:r>
      <w:r w:rsidR="00160A2B">
        <w:rPr>
          <w:rFonts w:ascii="Arial" w:hAnsi="Arial" w:cs="Arial"/>
          <w:sz w:val="20"/>
          <w:szCs w:val="20"/>
        </w:rPr>
        <w:t> </w:t>
      </w:r>
      <w:r w:rsidR="00EB79B2">
        <w:rPr>
          <w:rFonts w:ascii="Arial" w:hAnsi="Arial" w:cs="Arial"/>
          <w:sz w:val="20"/>
          <w:szCs w:val="20"/>
        </w:rPr>
        <w:t>ze stali nierdzewnej</w:t>
      </w:r>
      <w:r w:rsidR="000D1CA7">
        <w:rPr>
          <w:rFonts w:ascii="Arial" w:hAnsi="Arial" w:cs="Arial"/>
          <w:sz w:val="20"/>
          <w:szCs w:val="20"/>
        </w:rPr>
        <w:t xml:space="preserve">, </w:t>
      </w:r>
      <w:r w:rsidR="00933C74">
        <w:rPr>
          <w:rFonts w:ascii="Arial" w:hAnsi="Arial" w:cs="Arial"/>
          <w:sz w:val="20"/>
          <w:szCs w:val="20"/>
        </w:rPr>
        <w:t>konstrukcja odporna na działanie środków dezynfekujących; wymiary zewnętrzne: wysokość z zakresu 180-200 cm; szerokość z zakresu 90-110 cm; głębokość z zakresu 40</w:t>
      </w:r>
      <w:r w:rsidR="00160A2B">
        <w:rPr>
          <w:rFonts w:ascii="Arial" w:hAnsi="Arial" w:cs="Arial"/>
          <w:sz w:val="20"/>
          <w:szCs w:val="20"/>
        </w:rPr>
        <w:t>-</w:t>
      </w:r>
      <w:r w:rsidR="00933C74">
        <w:rPr>
          <w:rFonts w:ascii="Arial" w:hAnsi="Arial" w:cs="Arial"/>
          <w:sz w:val="20"/>
          <w:szCs w:val="20"/>
        </w:rPr>
        <w:t>50 cm</w:t>
      </w:r>
      <w:r w:rsidR="0022273D">
        <w:rPr>
          <w:rFonts w:ascii="Arial" w:hAnsi="Arial" w:cs="Arial"/>
          <w:sz w:val="20"/>
          <w:szCs w:val="20"/>
        </w:rPr>
        <w:t>; 2 skrzydła otwierane na zewnątrz, co najmniej do</w:t>
      </w:r>
      <w:r w:rsidR="006951FC">
        <w:rPr>
          <w:rFonts w:ascii="Arial" w:hAnsi="Arial" w:cs="Arial"/>
          <w:sz w:val="20"/>
          <w:szCs w:val="20"/>
        </w:rPr>
        <w:t> </w:t>
      </w:r>
      <w:r w:rsidR="0022273D">
        <w:rPr>
          <w:rFonts w:ascii="Arial" w:hAnsi="Arial" w:cs="Arial"/>
          <w:sz w:val="20"/>
          <w:szCs w:val="20"/>
        </w:rPr>
        <w:t>kąta 80</w:t>
      </w:r>
      <w:r w:rsidR="0022273D" w:rsidRPr="0022273D">
        <w:rPr>
          <w:rFonts w:ascii="Arial" w:hAnsi="Arial" w:cs="Arial"/>
          <w:sz w:val="20"/>
          <w:szCs w:val="20"/>
          <w:vertAlign w:val="superscript"/>
        </w:rPr>
        <w:t>o</w:t>
      </w:r>
      <w:r w:rsidR="0022273D">
        <w:rPr>
          <w:rFonts w:ascii="Arial" w:hAnsi="Arial" w:cs="Arial"/>
          <w:sz w:val="20"/>
          <w:szCs w:val="20"/>
        </w:rPr>
        <w:t xml:space="preserve"> każde, wyposażone w szyby ze szkła hartowanego; każda szafka zamykana na zamek patentowy lub baskwilowy, dostarczona z co najmniej 2</w:t>
      </w:r>
      <w:r w:rsidR="00160A2B">
        <w:rPr>
          <w:rFonts w:ascii="Arial" w:hAnsi="Arial" w:cs="Arial"/>
          <w:sz w:val="20"/>
          <w:szCs w:val="20"/>
        </w:rPr>
        <w:t> </w:t>
      </w:r>
      <w:r w:rsidR="0022273D">
        <w:rPr>
          <w:rFonts w:ascii="Arial" w:hAnsi="Arial" w:cs="Arial"/>
          <w:sz w:val="20"/>
          <w:szCs w:val="20"/>
        </w:rPr>
        <w:t>pasującymi kluczami (łącznie co najmniej 12</w:t>
      </w:r>
      <w:r w:rsidR="006951FC">
        <w:rPr>
          <w:rFonts w:ascii="Arial" w:hAnsi="Arial" w:cs="Arial"/>
          <w:sz w:val="20"/>
          <w:szCs w:val="20"/>
        </w:rPr>
        <w:t> </w:t>
      </w:r>
      <w:r w:rsidR="0022273D">
        <w:rPr>
          <w:rFonts w:ascii="Arial" w:hAnsi="Arial" w:cs="Arial"/>
          <w:sz w:val="20"/>
          <w:szCs w:val="20"/>
        </w:rPr>
        <w:t>kompletów po 2 klucze); we wnętrzu szafki co najmniej 4</w:t>
      </w:r>
      <w:r w:rsidR="00160A2B">
        <w:rPr>
          <w:rFonts w:ascii="Arial" w:hAnsi="Arial" w:cs="Arial"/>
          <w:sz w:val="20"/>
          <w:szCs w:val="20"/>
        </w:rPr>
        <w:t> </w:t>
      </w:r>
      <w:r w:rsidR="0022273D">
        <w:rPr>
          <w:rFonts w:ascii="Arial" w:hAnsi="Arial" w:cs="Arial"/>
          <w:sz w:val="20"/>
          <w:szCs w:val="20"/>
        </w:rPr>
        <w:t xml:space="preserve">półki regulowane na wysokość, każda wytrzymująca obciążenie co najmniej 25 kg; szafka na </w:t>
      </w:r>
      <w:r w:rsidR="00160A2B">
        <w:rPr>
          <w:rFonts w:ascii="Arial" w:hAnsi="Arial" w:cs="Arial"/>
          <w:sz w:val="20"/>
          <w:szCs w:val="20"/>
        </w:rPr>
        <w:t>kółkach, w tym co najmniej 2 kółka skrętne oraz</w:t>
      </w:r>
      <w:r w:rsidR="006951FC">
        <w:rPr>
          <w:rFonts w:ascii="Arial" w:hAnsi="Arial" w:cs="Arial"/>
          <w:sz w:val="20"/>
          <w:szCs w:val="20"/>
        </w:rPr>
        <w:t> </w:t>
      </w:r>
      <w:r w:rsidR="00160A2B">
        <w:rPr>
          <w:rFonts w:ascii="Arial" w:hAnsi="Arial" w:cs="Arial"/>
          <w:sz w:val="20"/>
          <w:szCs w:val="20"/>
        </w:rPr>
        <w:t>co</w:t>
      </w:r>
      <w:r w:rsidR="00D04E98">
        <w:rPr>
          <w:rFonts w:ascii="Arial" w:hAnsi="Arial" w:cs="Arial"/>
          <w:sz w:val="20"/>
          <w:szCs w:val="20"/>
        </w:rPr>
        <w:t> </w:t>
      </w:r>
      <w:r w:rsidR="00160A2B">
        <w:rPr>
          <w:rFonts w:ascii="Arial" w:hAnsi="Arial" w:cs="Arial"/>
          <w:sz w:val="20"/>
          <w:szCs w:val="20"/>
        </w:rPr>
        <w:t>najmniej połowa kółek skrętnych wyposażona w hamulec</w:t>
      </w:r>
      <w:r w:rsidR="006951FC">
        <w:rPr>
          <w:rFonts w:ascii="Arial" w:hAnsi="Arial" w:cs="Arial"/>
          <w:sz w:val="20"/>
          <w:szCs w:val="20"/>
        </w:rPr>
        <w:t>.</w:t>
      </w:r>
    </w:p>
    <w:p w14:paraId="6CA84CE1" w14:textId="4684FDD1" w:rsidR="00CC18C2" w:rsidRPr="00A1738C" w:rsidRDefault="00CC18C2" w:rsidP="00CC18C2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7E4D379" w14:textId="021E58B4" w:rsidR="00CC18C2" w:rsidRDefault="00CC18C2" w:rsidP="00CC18C2">
      <w:pPr>
        <w:spacing w:line="360" w:lineRule="auto"/>
        <w:ind w:right="-1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Wielofunkcyjne stoły zabiegowe, w liczbie 6 sztuk</w:t>
      </w:r>
    </w:p>
    <w:p w14:paraId="3091A964" w14:textId="3B00C2ED" w:rsidR="00CC18C2" w:rsidRPr="00777CCB" w:rsidRDefault="00CC18C2" w:rsidP="00CC18C2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B967D7">
        <w:rPr>
          <w:rFonts w:ascii="Arial" w:hAnsi="Arial" w:cs="Arial"/>
          <w:sz w:val="20"/>
          <w:szCs w:val="20"/>
        </w:rPr>
        <w:t xml:space="preserve">tół zabiegowy wielosegmentowy z </w:t>
      </w:r>
      <w:r w:rsidR="00055C76">
        <w:rPr>
          <w:rFonts w:ascii="Arial" w:hAnsi="Arial" w:cs="Arial"/>
          <w:sz w:val="20"/>
          <w:szCs w:val="20"/>
        </w:rPr>
        <w:t>co najmniej</w:t>
      </w:r>
      <w:r w:rsidR="00B967D7">
        <w:rPr>
          <w:rFonts w:ascii="Arial" w:hAnsi="Arial" w:cs="Arial"/>
          <w:sz w:val="20"/>
          <w:szCs w:val="20"/>
        </w:rPr>
        <w:t xml:space="preserve"> </w:t>
      </w:r>
      <w:r w:rsidR="00055C76">
        <w:rPr>
          <w:rFonts w:ascii="Arial" w:hAnsi="Arial" w:cs="Arial"/>
          <w:sz w:val="20"/>
          <w:szCs w:val="20"/>
        </w:rPr>
        <w:t>4</w:t>
      </w:r>
      <w:r w:rsidR="00B967D7">
        <w:rPr>
          <w:rFonts w:ascii="Arial" w:hAnsi="Arial" w:cs="Arial"/>
          <w:sz w:val="20"/>
          <w:szCs w:val="20"/>
        </w:rPr>
        <w:t xml:space="preserve"> se</w:t>
      </w:r>
      <w:r w:rsidR="00055C76">
        <w:rPr>
          <w:rFonts w:ascii="Arial" w:hAnsi="Arial" w:cs="Arial"/>
          <w:sz w:val="20"/>
          <w:szCs w:val="20"/>
        </w:rPr>
        <w:t xml:space="preserve">gmentami, konstrukcja wykonana z blachy stalowej malowanej proszkowo lub ze stali nierdzewnej, konstrukcja odporna na działanie środków </w:t>
      </w:r>
      <w:r w:rsidR="00055C76">
        <w:rPr>
          <w:rFonts w:ascii="Arial" w:hAnsi="Arial" w:cs="Arial"/>
          <w:sz w:val="20"/>
          <w:szCs w:val="20"/>
        </w:rPr>
        <w:lastRenderedPageBreak/>
        <w:t>dezynfekujących</w:t>
      </w:r>
      <w:r w:rsidR="0057222E">
        <w:rPr>
          <w:rFonts w:ascii="Arial" w:hAnsi="Arial" w:cs="Arial"/>
          <w:sz w:val="20"/>
          <w:szCs w:val="20"/>
        </w:rPr>
        <w:t>; dopuszczalne obciążenie co najmniej 1</w:t>
      </w:r>
      <w:r w:rsidR="005066EA">
        <w:rPr>
          <w:rFonts w:ascii="Arial" w:hAnsi="Arial" w:cs="Arial"/>
          <w:sz w:val="20"/>
          <w:szCs w:val="20"/>
        </w:rPr>
        <w:t>5</w:t>
      </w:r>
      <w:r w:rsidR="0057222E">
        <w:rPr>
          <w:rFonts w:ascii="Arial" w:hAnsi="Arial" w:cs="Arial"/>
          <w:sz w:val="20"/>
          <w:szCs w:val="20"/>
        </w:rPr>
        <w:t>0 kg</w:t>
      </w:r>
      <w:r w:rsidR="006B7B54">
        <w:rPr>
          <w:rFonts w:ascii="Arial" w:hAnsi="Arial" w:cs="Arial"/>
          <w:sz w:val="20"/>
          <w:szCs w:val="20"/>
        </w:rPr>
        <w:t xml:space="preserve">; </w:t>
      </w:r>
      <w:r w:rsidR="00FC15F5">
        <w:rPr>
          <w:rFonts w:ascii="Arial" w:hAnsi="Arial" w:cs="Arial"/>
          <w:sz w:val="20"/>
          <w:szCs w:val="20"/>
        </w:rPr>
        <w:t xml:space="preserve">wymiary leża co najmniej 70 x 195 cm; </w:t>
      </w:r>
      <w:r w:rsidR="006B7B54">
        <w:rPr>
          <w:rFonts w:ascii="Arial" w:hAnsi="Arial" w:cs="Arial"/>
          <w:sz w:val="20"/>
          <w:szCs w:val="20"/>
        </w:rPr>
        <w:t xml:space="preserve">regulacja wysokości elektryczna lub hydrauliczna, w zakresie co najmniej 65 – </w:t>
      </w:r>
      <w:r w:rsidR="00777CCB">
        <w:rPr>
          <w:rFonts w:ascii="Arial" w:hAnsi="Arial" w:cs="Arial"/>
          <w:sz w:val="20"/>
          <w:szCs w:val="20"/>
        </w:rPr>
        <w:t>85</w:t>
      </w:r>
      <w:r w:rsidR="006B7B54">
        <w:rPr>
          <w:rFonts w:ascii="Arial" w:hAnsi="Arial" w:cs="Arial"/>
          <w:sz w:val="20"/>
          <w:szCs w:val="20"/>
        </w:rPr>
        <w:t xml:space="preserve"> cm, regulacja oparcia pleców co najmniej w zakresie </w:t>
      </w:r>
      <w:r w:rsidR="00777CCB">
        <w:rPr>
          <w:rFonts w:ascii="Arial" w:hAnsi="Arial" w:cs="Arial"/>
          <w:sz w:val="20"/>
          <w:szCs w:val="20"/>
        </w:rPr>
        <w:t>0</w:t>
      </w:r>
      <w:r w:rsidR="00777CCB" w:rsidRPr="00777CCB">
        <w:rPr>
          <w:rFonts w:ascii="Arial" w:hAnsi="Arial" w:cs="Arial"/>
          <w:sz w:val="20"/>
          <w:szCs w:val="20"/>
          <w:vertAlign w:val="superscript"/>
        </w:rPr>
        <w:t xml:space="preserve">o </w:t>
      </w:r>
      <w:r w:rsidR="00777CCB">
        <w:rPr>
          <w:rFonts w:ascii="Arial" w:hAnsi="Arial" w:cs="Arial"/>
          <w:sz w:val="20"/>
          <w:szCs w:val="20"/>
        </w:rPr>
        <w:t>– 45</w:t>
      </w:r>
      <w:r w:rsidR="00777CCB" w:rsidRPr="00777CCB">
        <w:rPr>
          <w:rFonts w:ascii="Arial" w:hAnsi="Arial" w:cs="Arial"/>
          <w:sz w:val="20"/>
          <w:szCs w:val="20"/>
          <w:vertAlign w:val="superscript"/>
        </w:rPr>
        <w:t>o</w:t>
      </w:r>
      <w:r w:rsidR="00777CCB">
        <w:rPr>
          <w:rFonts w:ascii="Arial" w:hAnsi="Arial" w:cs="Arial"/>
          <w:sz w:val="20"/>
          <w:szCs w:val="20"/>
        </w:rPr>
        <w:t>, regulacja części nożnej i segmentu siedziska – elektryczna lub</w:t>
      </w:r>
      <w:r w:rsidR="00FA015C">
        <w:rPr>
          <w:rFonts w:ascii="Arial" w:hAnsi="Arial" w:cs="Arial"/>
          <w:sz w:val="20"/>
          <w:szCs w:val="20"/>
        </w:rPr>
        <w:t> </w:t>
      </w:r>
      <w:r w:rsidR="00777CCB">
        <w:rPr>
          <w:rFonts w:ascii="Arial" w:hAnsi="Arial" w:cs="Arial"/>
          <w:sz w:val="20"/>
          <w:szCs w:val="20"/>
        </w:rPr>
        <w:t>z</w:t>
      </w:r>
      <w:r w:rsidR="00FA015C">
        <w:rPr>
          <w:rFonts w:ascii="Arial" w:hAnsi="Arial" w:cs="Arial"/>
          <w:sz w:val="20"/>
          <w:szCs w:val="20"/>
        </w:rPr>
        <w:t> </w:t>
      </w:r>
      <w:r w:rsidR="00777CCB">
        <w:rPr>
          <w:rFonts w:ascii="Arial" w:hAnsi="Arial" w:cs="Arial"/>
          <w:sz w:val="20"/>
          <w:szCs w:val="20"/>
        </w:rPr>
        <w:t xml:space="preserve">siłownikiem gazowym, funkcja pozycji Trendelenburga oraz anty-Trendelenburga; </w:t>
      </w:r>
      <w:r w:rsidR="007D69FB">
        <w:rPr>
          <w:rFonts w:ascii="Arial" w:hAnsi="Arial" w:cs="Arial"/>
          <w:sz w:val="20"/>
          <w:szCs w:val="20"/>
        </w:rPr>
        <w:t>tapicerka leża do</w:t>
      </w:r>
      <w:r w:rsidR="00FA015C">
        <w:rPr>
          <w:rFonts w:ascii="Arial" w:hAnsi="Arial" w:cs="Arial"/>
          <w:sz w:val="20"/>
          <w:szCs w:val="20"/>
        </w:rPr>
        <w:t> </w:t>
      </w:r>
      <w:r w:rsidR="007D69FB">
        <w:rPr>
          <w:rFonts w:ascii="Arial" w:hAnsi="Arial" w:cs="Arial"/>
          <w:sz w:val="20"/>
          <w:szCs w:val="20"/>
        </w:rPr>
        <w:t>zastosowań medycznych, nieprzemakalna, odporna na działanie środków dezynfekujących; w</w:t>
      </w:r>
      <w:r w:rsidR="00FA015C">
        <w:rPr>
          <w:rFonts w:ascii="Arial" w:hAnsi="Arial" w:cs="Arial"/>
          <w:sz w:val="20"/>
          <w:szCs w:val="20"/>
        </w:rPr>
        <w:t> </w:t>
      </w:r>
      <w:r w:rsidR="007D69FB">
        <w:rPr>
          <w:rFonts w:ascii="Arial" w:hAnsi="Arial" w:cs="Arial"/>
          <w:sz w:val="20"/>
          <w:szCs w:val="20"/>
        </w:rPr>
        <w:t xml:space="preserve">zestawie z kompatybilną podpórką do iniekcji; </w:t>
      </w:r>
      <w:r w:rsidR="00777CCB">
        <w:rPr>
          <w:rFonts w:ascii="Arial" w:hAnsi="Arial" w:cs="Arial"/>
          <w:sz w:val="20"/>
          <w:szCs w:val="20"/>
        </w:rPr>
        <w:t xml:space="preserve">w przypadku sterowania elektrycznego – zabezpieczenie przed przypadkowym uruchomieniem </w:t>
      </w:r>
      <w:r w:rsidR="00E018AC">
        <w:rPr>
          <w:rFonts w:ascii="Arial" w:hAnsi="Arial" w:cs="Arial"/>
          <w:sz w:val="20"/>
          <w:szCs w:val="20"/>
        </w:rPr>
        <w:t>oraz zasilanie 230 V, 50 Hz.</w:t>
      </w:r>
    </w:p>
    <w:p w14:paraId="3046C0DD" w14:textId="77777777" w:rsidR="000C2BE9" w:rsidRDefault="000C2BE9" w:rsidP="000C2BE9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</w:p>
    <w:p w14:paraId="70945B6D" w14:textId="2609F355" w:rsidR="00CC18C2" w:rsidRDefault="00CC18C2" w:rsidP="00CC18C2">
      <w:pPr>
        <w:spacing w:line="360" w:lineRule="auto"/>
        <w:ind w:right="-1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Wolnostojące przewijaki dla niemowląt, w liczbie 30 sztuk</w:t>
      </w:r>
    </w:p>
    <w:p w14:paraId="068453B8" w14:textId="1D489D2E" w:rsidR="00CC18C2" w:rsidRPr="00A1738C" w:rsidRDefault="009F01FB" w:rsidP="00CC18C2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Wolnostojący przewijak dla niemowląt, z ramą wykonaną ze stali malowanej proszkowo lub stali nierdzewnej</w:t>
      </w:r>
      <w:r w:rsidR="00FA015C">
        <w:rPr>
          <w:rFonts w:ascii="Arial" w:hAnsi="Arial" w:cs="Arial"/>
          <w:sz w:val="20"/>
          <w:szCs w:val="20"/>
        </w:rPr>
        <w:t>, konstrukcja bez ostrych krawędzi</w:t>
      </w:r>
      <w:r>
        <w:rPr>
          <w:rFonts w:ascii="Arial" w:hAnsi="Arial" w:cs="Arial"/>
          <w:sz w:val="20"/>
          <w:szCs w:val="20"/>
        </w:rPr>
        <w:t>; nóżki z antypoślizgowymi stopkami</w:t>
      </w:r>
      <w:r w:rsidR="00FA015C">
        <w:rPr>
          <w:rFonts w:ascii="Arial" w:hAnsi="Arial" w:cs="Arial"/>
          <w:sz w:val="20"/>
          <w:szCs w:val="20"/>
        </w:rPr>
        <w:t>, kółkami z blokadą lub z 2 nóżkami z antypoślizgowymi stopkami oraz 2 kółkami z blokadą; nośność przewijaka co najmniej 20 kg</w:t>
      </w:r>
      <w:r w:rsidR="00250EB6">
        <w:rPr>
          <w:rFonts w:ascii="Arial" w:hAnsi="Arial" w:cs="Arial"/>
          <w:sz w:val="20"/>
          <w:szCs w:val="20"/>
        </w:rPr>
        <w:t>; materac przewijaka pokryty tapicerką z PVC, poliuretanu i/lub ekoskóry, odporną  na działanie środków dezynfekujących; możliwość wymiany materaca; wymiary blatu co najmniej 60 x 80 cm; leże na</w:t>
      </w:r>
      <w:r w:rsidR="009476EA">
        <w:rPr>
          <w:rFonts w:ascii="Arial" w:hAnsi="Arial" w:cs="Arial"/>
          <w:sz w:val="20"/>
          <w:szCs w:val="20"/>
        </w:rPr>
        <w:t> </w:t>
      </w:r>
      <w:r w:rsidR="00250EB6">
        <w:rPr>
          <w:rFonts w:ascii="Arial" w:hAnsi="Arial" w:cs="Arial"/>
          <w:sz w:val="20"/>
          <w:szCs w:val="20"/>
        </w:rPr>
        <w:t>wysokości co najmniej 75 cm; wysokość całkowita co najmniej 90 cm.</w:t>
      </w:r>
    </w:p>
    <w:p w14:paraId="57C6616C" w14:textId="77777777" w:rsidR="00CC18C2" w:rsidRDefault="00CC18C2" w:rsidP="000C2BE9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</w:p>
    <w:p w14:paraId="14C95744" w14:textId="08DFB9F7" w:rsidR="00CC18C2" w:rsidRDefault="00CC18C2" w:rsidP="00CC18C2">
      <w:pPr>
        <w:spacing w:line="360" w:lineRule="auto"/>
        <w:ind w:right="-1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Fotele zabiegowe, w liczbie 6 sztuk</w:t>
      </w:r>
    </w:p>
    <w:p w14:paraId="0B259523" w14:textId="374F3B77" w:rsidR="00CC18C2" w:rsidRPr="00A1738C" w:rsidRDefault="009476EA" w:rsidP="009476EA">
      <w:pPr>
        <w:tabs>
          <w:tab w:val="left" w:pos="705"/>
        </w:tabs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Fotele zabiegowe, przeznaczone do badań i podstawowych zabiegów ambulatoryjnych, konstrukcja wykonana z blachy stalowej malowanej proszkowo lub ze stali nierdzewnej, konstrukcja odporna na</w:t>
      </w:r>
      <w:r w:rsidR="00DB3DA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działanie środków dezynfekujących; </w:t>
      </w:r>
      <w:r w:rsidR="00D36CC8">
        <w:rPr>
          <w:rFonts w:ascii="Arial" w:hAnsi="Arial" w:cs="Arial"/>
          <w:sz w:val="20"/>
          <w:szCs w:val="20"/>
        </w:rPr>
        <w:t xml:space="preserve">nóżki z antypoślizgowymi stopkami; </w:t>
      </w:r>
      <w:r>
        <w:rPr>
          <w:rFonts w:ascii="Arial" w:hAnsi="Arial" w:cs="Arial"/>
          <w:sz w:val="20"/>
          <w:szCs w:val="20"/>
        </w:rPr>
        <w:t>dopuszczalne obciążenie co</w:t>
      </w:r>
      <w:r w:rsidR="00D36CC8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najmniej 150 kg; </w:t>
      </w:r>
      <w:r w:rsidR="004903CE">
        <w:rPr>
          <w:rFonts w:ascii="Arial" w:hAnsi="Arial" w:cs="Arial"/>
          <w:sz w:val="20"/>
          <w:szCs w:val="20"/>
        </w:rPr>
        <w:t xml:space="preserve">wyposażone w 2 </w:t>
      </w:r>
      <w:r w:rsidR="00DB3DA5">
        <w:rPr>
          <w:rFonts w:ascii="Arial" w:hAnsi="Arial" w:cs="Arial"/>
          <w:sz w:val="20"/>
          <w:szCs w:val="20"/>
        </w:rPr>
        <w:t>podłokietniki</w:t>
      </w:r>
      <w:r w:rsidR="004903CE">
        <w:rPr>
          <w:rFonts w:ascii="Arial" w:hAnsi="Arial" w:cs="Arial"/>
          <w:sz w:val="20"/>
          <w:szCs w:val="20"/>
        </w:rPr>
        <w:t xml:space="preserve"> – po obu stronach siedziska</w:t>
      </w:r>
      <w:r w:rsidR="00DB3DA5">
        <w:rPr>
          <w:rFonts w:ascii="Arial" w:hAnsi="Arial" w:cs="Arial"/>
          <w:sz w:val="20"/>
          <w:szCs w:val="20"/>
        </w:rPr>
        <w:t xml:space="preserve">; </w:t>
      </w:r>
      <w:r w:rsidR="004903CE">
        <w:rPr>
          <w:rFonts w:ascii="Arial" w:hAnsi="Arial" w:cs="Arial"/>
          <w:sz w:val="20"/>
          <w:szCs w:val="20"/>
        </w:rPr>
        <w:t>siedzisko, oparcie i</w:t>
      </w:r>
      <w:r w:rsidR="00D36CC8">
        <w:rPr>
          <w:rFonts w:ascii="Arial" w:hAnsi="Arial" w:cs="Arial"/>
          <w:sz w:val="20"/>
          <w:szCs w:val="20"/>
        </w:rPr>
        <w:t> </w:t>
      </w:r>
      <w:r w:rsidR="004903CE">
        <w:rPr>
          <w:rFonts w:ascii="Arial" w:hAnsi="Arial" w:cs="Arial"/>
          <w:sz w:val="20"/>
          <w:szCs w:val="20"/>
        </w:rPr>
        <w:t xml:space="preserve">podłokietniki </w:t>
      </w:r>
      <w:r w:rsidR="00DB3DA5">
        <w:rPr>
          <w:rFonts w:ascii="Arial" w:hAnsi="Arial" w:cs="Arial"/>
          <w:sz w:val="20"/>
          <w:szCs w:val="20"/>
        </w:rPr>
        <w:t>pokryt</w:t>
      </w:r>
      <w:r w:rsidR="004903CE">
        <w:rPr>
          <w:rFonts w:ascii="Arial" w:hAnsi="Arial" w:cs="Arial"/>
          <w:sz w:val="20"/>
          <w:szCs w:val="20"/>
        </w:rPr>
        <w:t>e</w:t>
      </w:r>
      <w:r w:rsidR="00DB3DA5">
        <w:rPr>
          <w:rFonts w:ascii="Arial" w:hAnsi="Arial" w:cs="Arial"/>
          <w:sz w:val="20"/>
          <w:szCs w:val="20"/>
        </w:rPr>
        <w:t xml:space="preserve"> tapicerką z PVC, poliuretanu i/lub ekoskóry, odporną  na działanie środków dezynfekujących; szerokość siedziska co</w:t>
      </w:r>
      <w:r w:rsidR="004903CE">
        <w:rPr>
          <w:rFonts w:ascii="Arial" w:hAnsi="Arial" w:cs="Arial"/>
          <w:sz w:val="20"/>
          <w:szCs w:val="20"/>
        </w:rPr>
        <w:t> </w:t>
      </w:r>
      <w:r w:rsidR="00DB3DA5">
        <w:rPr>
          <w:rFonts w:ascii="Arial" w:hAnsi="Arial" w:cs="Arial"/>
          <w:sz w:val="20"/>
          <w:szCs w:val="20"/>
        </w:rPr>
        <w:t xml:space="preserve">najmniej </w:t>
      </w:r>
      <w:r w:rsidR="004903CE">
        <w:rPr>
          <w:rFonts w:ascii="Arial" w:hAnsi="Arial" w:cs="Arial"/>
          <w:sz w:val="20"/>
          <w:szCs w:val="20"/>
        </w:rPr>
        <w:t>45</w:t>
      </w:r>
      <w:r w:rsidR="00DB3DA5">
        <w:rPr>
          <w:rFonts w:ascii="Arial" w:hAnsi="Arial" w:cs="Arial"/>
          <w:sz w:val="20"/>
          <w:szCs w:val="20"/>
        </w:rPr>
        <w:t xml:space="preserve"> cm, głębokość siedziska co</w:t>
      </w:r>
      <w:r w:rsidR="004903CE">
        <w:rPr>
          <w:rFonts w:ascii="Arial" w:hAnsi="Arial" w:cs="Arial"/>
          <w:sz w:val="20"/>
          <w:szCs w:val="20"/>
        </w:rPr>
        <w:t> </w:t>
      </w:r>
      <w:r w:rsidR="00DB3DA5">
        <w:rPr>
          <w:rFonts w:ascii="Arial" w:hAnsi="Arial" w:cs="Arial"/>
          <w:sz w:val="20"/>
          <w:szCs w:val="20"/>
        </w:rPr>
        <w:t>najmniej 45 cm, wysokość siedziska od podłogi nie</w:t>
      </w:r>
      <w:r w:rsidR="00D32BB9">
        <w:rPr>
          <w:rFonts w:ascii="Arial" w:hAnsi="Arial" w:cs="Arial"/>
          <w:sz w:val="20"/>
          <w:szCs w:val="20"/>
        </w:rPr>
        <w:t> </w:t>
      </w:r>
      <w:r w:rsidR="00DB3DA5">
        <w:rPr>
          <w:rFonts w:ascii="Arial" w:hAnsi="Arial" w:cs="Arial"/>
          <w:sz w:val="20"/>
          <w:szCs w:val="20"/>
        </w:rPr>
        <w:t>mniej niż</w:t>
      </w:r>
      <w:r w:rsidR="004903CE">
        <w:rPr>
          <w:rFonts w:ascii="Arial" w:hAnsi="Arial" w:cs="Arial"/>
          <w:sz w:val="20"/>
          <w:szCs w:val="20"/>
        </w:rPr>
        <w:t> </w:t>
      </w:r>
      <w:r w:rsidR="00DB3DA5">
        <w:rPr>
          <w:rFonts w:ascii="Arial" w:hAnsi="Arial" w:cs="Arial"/>
          <w:sz w:val="20"/>
          <w:szCs w:val="20"/>
        </w:rPr>
        <w:t>45 cm oraz nie więcej niż 60 cm.</w:t>
      </w:r>
    </w:p>
    <w:p w14:paraId="45138FF5" w14:textId="77777777" w:rsidR="00CC18C2" w:rsidRDefault="00CC18C2" w:rsidP="000C2BE9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</w:p>
    <w:p w14:paraId="204E23CD" w14:textId="2A94BB98" w:rsidR="000C2BE9" w:rsidRDefault="000C2BE9" w:rsidP="000C2BE9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łącznie zwane „towarami”.</w:t>
      </w:r>
    </w:p>
    <w:p w14:paraId="5B70D7EC" w14:textId="77777777" w:rsidR="000C2BE9" w:rsidRDefault="000C2BE9" w:rsidP="00E26CDD">
      <w:pPr>
        <w:autoSpaceDE w:val="0"/>
        <w:autoSpaceDN w:val="0"/>
        <w:spacing w:line="360" w:lineRule="auto"/>
        <w:ind w:right="-180"/>
        <w:jc w:val="both"/>
        <w:rPr>
          <w:rFonts w:ascii="Arial" w:hAnsi="Arial" w:cs="Arial"/>
          <w:b/>
          <w:sz w:val="20"/>
          <w:szCs w:val="20"/>
        </w:rPr>
      </w:pPr>
    </w:p>
    <w:p w14:paraId="27853249" w14:textId="27143CC4" w:rsidR="003D3E2E" w:rsidRDefault="000509C7" w:rsidP="00E26CDD">
      <w:pPr>
        <w:autoSpaceDE w:val="0"/>
        <w:autoSpaceDN w:val="0"/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 w:rsidRPr="00E26CDD">
        <w:rPr>
          <w:rFonts w:ascii="Arial" w:hAnsi="Arial" w:cs="Arial"/>
          <w:b/>
          <w:sz w:val="20"/>
          <w:szCs w:val="20"/>
        </w:rPr>
        <w:t>Opakowanie</w:t>
      </w:r>
      <w:r w:rsidRPr="0C674B0A">
        <w:rPr>
          <w:rFonts w:ascii="Arial" w:hAnsi="Arial" w:cs="Arial"/>
          <w:sz w:val="20"/>
          <w:szCs w:val="20"/>
        </w:rPr>
        <w:t xml:space="preserve"> - </w:t>
      </w:r>
      <w:r w:rsidR="000C2BE9">
        <w:rPr>
          <w:rFonts w:ascii="Arial" w:hAnsi="Arial" w:cs="Arial"/>
          <w:sz w:val="20"/>
          <w:szCs w:val="20"/>
        </w:rPr>
        <w:t>towary</w:t>
      </w:r>
      <w:r w:rsidRPr="0C674B0A">
        <w:rPr>
          <w:rFonts w:ascii="Arial" w:hAnsi="Arial" w:cs="Arial"/>
          <w:sz w:val="20"/>
          <w:szCs w:val="20"/>
        </w:rPr>
        <w:t xml:space="preserve"> muszą być zapakowane w</w:t>
      </w:r>
      <w:r w:rsidR="00706F09" w:rsidRPr="0C674B0A">
        <w:rPr>
          <w:rFonts w:ascii="Arial" w:hAnsi="Arial" w:cs="Arial"/>
          <w:sz w:val="20"/>
          <w:szCs w:val="20"/>
        </w:rPr>
        <w:t xml:space="preserve"> indywidualne </w:t>
      </w:r>
      <w:r w:rsidR="00330E93" w:rsidRPr="0C674B0A">
        <w:rPr>
          <w:rFonts w:ascii="Arial" w:hAnsi="Arial" w:cs="Arial"/>
          <w:sz w:val="20"/>
          <w:szCs w:val="20"/>
        </w:rPr>
        <w:t>opakowania jednostkowe</w:t>
      </w:r>
      <w:r w:rsidRPr="0C674B0A">
        <w:rPr>
          <w:rFonts w:ascii="Arial" w:hAnsi="Arial" w:cs="Arial"/>
          <w:sz w:val="20"/>
          <w:szCs w:val="20"/>
        </w:rPr>
        <w:t xml:space="preserve"> zabezpieczające </w:t>
      </w:r>
      <w:r w:rsidR="000C2BE9">
        <w:rPr>
          <w:rFonts w:ascii="Arial" w:hAnsi="Arial" w:cs="Arial"/>
          <w:sz w:val="20"/>
          <w:szCs w:val="20"/>
        </w:rPr>
        <w:t>towary</w:t>
      </w:r>
      <w:r w:rsidR="00E27753">
        <w:rPr>
          <w:rFonts w:ascii="Arial" w:hAnsi="Arial" w:cs="Arial"/>
          <w:sz w:val="20"/>
          <w:szCs w:val="20"/>
        </w:rPr>
        <w:t xml:space="preserve"> w</w:t>
      </w:r>
      <w:r w:rsidRPr="0C674B0A">
        <w:rPr>
          <w:rFonts w:ascii="Arial" w:hAnsi="Arial" w:cs="Arial"/>
          <w:sz w:val="20"/>
          <w:szCs w:val="20"/>
        </w:rPr>
        <w:t xml:space="preserve"> trakcie składowania</w:t>
      </w:r>
      <w:r w:rsidR="00E27753">
        <w:rPr>
          <w:rFonts w:ascii="Arial" w:hAnsi="Arial" w:cs="Arial"/>
          <w:sz w:val="20"/>
          <w:szCs w:val="20"/>
        </w:rPr>
        <w:t>.</w:t>
      </w:r>
      <w:r w:rsidRPr="0C674B0A">
        <w:rPr>
          <w:rFonts w:ascii="Arial" w:hAnsi="Arial" w:cs="Arial"/>
          <w:sz w:val="20"/>
          <w:szCs w:val="20"/>
        </w:rPr>
        <w:t xml:space="preserve"> </w:t>
      </w:r>
    </w:p>
    <w:p w14:paraId="33CE961C" w14:textId="030CB897" w:rsidR="000509C7" w:rsidRDefault="00F457F9" w:rsidP="00E26CDD">
      <w:pPr>
        <w:autoSpaceDE w:val="0"/>
        <w:autoSpaceDN w:val="0"/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Komplet składający się z </w:t>
      </w:r>
      <w:r w:rsidR="003D3E2E">
        <w:rPr>
          <w:rFonts w:ascii="Arial" w:hAnsi="Arial" w:cs="Arial"/>
          <w:sz w:val="20"/>
          <w:szCs w:val="20"/>
        </w:rPr>
        <w:t xml:space="preserve">2 szafek na leki, 5 przewijaków dla niemowląt oraz </w:t>
      </w:r>
      <w:r>
        <w:rPr>
          <w:rFonts w:ascii="Arial" w:hAnsi="Arial" w:cs="Arial"/>
          <w:sz w:val="20"/>
          <w:szCs w:val="20"/>
        </w:rPr>
        <w:t>pojedynczej sztuki</w:t>
      </w:r>
      <w:r w:rsidR="003D3E2E">
        <w:rPr>
          <w:rFonts w:ascii="Arial" w:hAnsi="Arial" w:cs="Arial"/>
          <w:sz w:val="20"/>
          <w:szCs w:val="20"/>
        </w:rPr>
        <w:t xml:space="preserve"> każdego z pozostałych towarów</w:t>
      </w:r>
      <w:r>
        <w:rPr>
          <w:rFonts w:ascii="Arial" w:hAnsi="Arial" w:cs="Arial"/>
          <w:sz w:val="20"/>
          <w:szCs w:val="20"/>
        </w:rPr>
        <w:t xml:space="preserve"> do umieszczenia na </w:t>
      </w:r>
      <w:r w:rsidR="003D3E2E">
        <w:rPr>
          <w:rFonts w:ascii="Arial" w:hAnsi="Arial" w:cs="Arial"/>
          <w:sz w:val="20"/>
          <w:szCs w:val="20"/>
        </w:rPr>
        <w:t>certyfikowanych europaletach</w:t>
      </w:r>
      <w:r w:rsidR="00965769">
        <w:rPr>
          <w:rFonts w:ascii="Arial" w:hAnsi="Arial" w:cs="Arial"/>
          <w:sz w:val="20"/>
          <w:szCs w:val="20"/>
        </w:rPr>
        <w:t xml:space="preserve"> (z wyłączeniem takiej konieczności dla wielofunkcyjnych stołów zabiegowych)</w:t>
      </w:r>
      <w:r w:rsidR="003D3E2E">
        <w:rPr>
          <w:rFonts w:ascii="Arial" w:hAnsi="Arial" w:cs="Arial"/>
          <w:sz w:val="20"/>
          <w:szCs w:val="20"/>
        </w:rPr>
        <w:t>, tj. łącznie powstanie 6 kompletów towarów.</w:t>
      </w:r>
      <w:r>
        <w:rPr>
          <w:rFonts w:ascii="Arial" w:hAnsi="Arial" w:cs="Arial"/>
          <w:sz w:val="20"/>
          <w:szCs w:val="20"/>
        </w:rPr>
        <w:t xml:space="preserve"> </w:t>
      </w:r>
      <w:r w:rsidR="00965769">
        <w:rPr>
          <w:rFonts w:ascii="Arial" w:hAnsi="Arial" w:cs="Arial"/>
          <w:sz w:val="20"/>
          <w:szCs w:val="20"/>
        </w:rPr>
        <w:t>Komplety</w:t>
      </w:r>
      <w:r w:rsidR="003D3E2E">
        <w:rPr>
          <w:rFonts w:ascii="Arial" w:hAnsi="Arial" w:cs="Arial"/>
          <w:sz w:val="20"/>
          <w:szCs w:val="20"/>
        </w:rPr>
        <w:t xml:space="preserve"> na każdej z europalet zabezpieczone</w:t>
      </w:r>
      <w:r>
        <w:rPr>
          <w:rFonts w:ascii="Arial" w:hAnsi="Arial" w:cs="Arial"/>
          <w:sz w:val="20"/>
          <w:szCs w:val="20"/>
        </w:rPr>
        <w:t xml:space="preserve"> co najmniej folią. </w:t>
      </w:r>
      <w:r w:rsidR="00965769">
        <w:rPr>
          <w:rFonts w:ascii="Arial" w:hAnsi="Arial" w:cs="Arial"/>
          <w:sz w:val="20"/>
          <w:szCs w:val="20"/>
        </w:rPr>
        <w:t>Komplety</w:t>
      </w:r>
      <w:r w:rsidR="003D3E2E">
        <w:rPr>
          <w:rFonts w:ascii="Arial" w:hAnsi="Arial" w:cs="Arial"/>
          <w:sz w:val="20"/>
          <w:szCs w:val="20"/>
        </w:rPr>
        <w:t xml:space="preserve"> nie mogą wystawać poza obrys europalety</w:t>
      </w:r>
      <w:r w:rsidR="00965769">
        <w:rPr>
          <w:rFonts w:ascii="Arial" w:hAnsi="Arial" w:cs="Arial"/>
          <w:sz w:val="20"/>
          <w:szCs w:val="20"/>
        </w:rPr>
        <w:t xml:space="preserve"> (nie dotyczy wielofunkcyjnych stołów zabiegowych)</w:t>
      </w:r>
      <w:r>
        <w:rPr>
          <w:rFonts w:ascii="Arial" w:hAnsi="Arial" w:cs="Arial"/>
          <w:sz w:val="20"/>
          <w:szCs w:val="20"/>
        </w:rPr>
        <w:t>, a całkowita wysokość nie</w:t>
      </w:r>
      <w:r w:rsidR="003D3E2E">
        <w:rPr>
          <w:rFonts w:ascii="Arial" w:hAnsi="Arial" w:cs="Arial"/>
          <w:sz w:val="20"/>
          <w:szCs w:val="20"/>
        </w:rPr>
        <w:t xml:space="preserve"> może</w:t>
      </w:r>
      <w:r>
        <w:rPr>
          <w:rFonts w:ascii="Arial" w:hAnsi="Arial" w:cs="Arial"/>
          <w:sz w:val="20"/>
          <w:szCs w:val="20"/>
        </w:rPr>
        <w:t xml:space="preserve"> przekrocz</w:t>
      </w:r>
      <w:r w:rsidR="003D3E2E">
        <w:rPr>
          <w:rFonts w:ascii="Arial" w:hAnsi="Arial" w:cs="Arial"/>
          <w:sz w:val="20"/>
          <w:szCs w:val="20"/>
        </w:rPr>
        <w:t>yć</w:t>
      </w:r>
      <w:r>
        <w:rPr>
          <w:rFonts w:ascii="Arial" w:hAnsi="Arial" w:cs="Arial"/>
          <w:sz w:val="20"/>
          <w:szCs w:val="20"/>
        </w:rPr>
        <w:t xml:space="preserve"> 2</w:t>
      </w:r>
      <w:r w:rsidR="00965769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0 cm</w:t>
      </w:r>
      <w:r w:rsidR="00965769">
        <w:rPr>
          <w:rFonts w:ascii="Arial" w:hAnsi="Arial" w:cs="Arial"/>
          <w:sz w:val="20"/>
          <w:szCs w:val="20"/>
        </w:rPr>
        <w:t>, a dla palet z szafkami na leki – 220 cm, jeśli wysokość szafy uzasadnia przekroczenie 200 cm.</w:t>
      </w:r>
    </w:p>
    <w:p w14:paraId="2A5C5512" w14:textId="77777777" w:rsidR="000C2BE9" w:rsidRDefault="000C2BE9" w:rsidP="00E26CDD">
      <w:pPr>
        <w:autoSpaceDE w:val="0"/>
        <w:autoSpaceDN w:val="0"/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</w:p>
    <w:p w14:paraId="0D0B940D" w14:textId="3A57F669" w:rsidR="00594C77" w:rsidRDefault="6382F0AB" w:rsidP="000C2BE9">
      <w:pPr>
        <w:spacing w:line="360" w:lineRule="auto"/>
        <w:ind w:right="-180"/>
        <w:jc w:val="both"/>
        <w:rPr>
          <w:rFonts w:ascii="Arial" w:eastAsia="Arial" w:hAnsi="Arial" w:cs="Arial"/>
          <w:sz w:val="20"/>
          <w:szCs w:val="20"/>
        </w:rPr>
      </w:pPr>
      <w:r w:rsidRPr="00E27753">
        <w:rPr>
          <w:rFonts w:ascii="Arial" w:eastAsia="Arial" w:hAnsi="Arial" w:cs="Arial"/>
          <w:b/>
          <w:sz w:val="20"/>
          <w:szCs w:val="20"/>
        </w:rPr>
        <w:lastRenderedPageBreak/>
        <w:t>Gwarancja</w:t>
      </w:r>
      <w:r w:rsidRPr="0C674B0A">
        <w:rPr>
          <w:rFonts w:ascii="Arial" w:eastAsia="Arial" w:hAnsi="Arial" w:cs="Arial"/>
          <w:sz w:val="20"/>
          <w:szCs w:val="20"/>
        </w:rPr>
        <w:t xml:space="preserve"> nie może </w:t>
      </w:r>
      <w:r w:rsidR="002E1340">
        <w:rPr>
          <w:rFonts w:ascii="Arial" w:eastAsia="Arial" w:hAnsi="Arial" w:cs="Arial"/>
          <w:sz w:val="20"/>
          <w:szCs w:val="20"/>
        </w:rPr>
        <w:t>obowiązywać krócej niż do 30 września 2026 roku, z zachowaniem opcji jej odpłatnego przedłużenia w ww. okresie obowiązywania podstawowej gwarancji</w:t>
      </w:r>
      <w:r w:rsidRPr="0C674B0A">
        <w:rPr>
          <w:rFonts w:ascii="Arial" w:eastAsia="Arial" w:hAnsi="Arial" w:cs="Arial"/>
          <w:sz w:val="20"/>
          <w:szCs w:val="20"/>
        </w:rPr>
        <w:t>. Zapisy gwarancyjne</w:t>
      </w:r>
      <w:r w:rsidR="002E1340">
        <w:rPr>
          <w:rFonts w:ascii="Arial" w:eastAsia="Arial" w:hAnsi="Arial" w:cs="Arial"/>
          <w:sz w:val="20"/>
          <w:szCs w:val="20"/>
        </w:rPr>
        <w:t xml:space="preserve"> oraz dodatkowa opłata za jej przedłużenie</w:t>
      </w:r>
      <w:r w:rsidRPr="0C674B0A">
        <w:rPr>
          <w:rFonts w:ascii="Arial" w:eastAsia="Arial" w:hAnsi="Arial" w:cs="Arial"/>
          <w:sz w:val="20"/>
          <w:szCs w:val="20"/>
        </w:rPr>
        <w:t xml:space="preserve"> nie mogą negatywnie odbiegać od</w:t>
      </w:r>
      <w:r w:rsidR="002E1340">
        <w:rPr>
          <w:rFonts w:ascii="Arial" w:eastAsia="Arial" w:hAnsi="Arial" w:cs="Arial"/>
          <w:sz w:val="20"/>
          <w:szCs w:val="20"/>
        </w:rPr>
        <w:t> </w:t>
      </w:r>
      <w:r w:rsidRPr="0C674B0A">
        <w:rPr>
          <w:rFonts w:ascii="Arial" w:eastAsia="Arial" w:hAnsi="Arial" w:cs="Arial"/>
          <w:sz w:val="20"/>
          <w:szCs w:val="20"/>
        </w:rPr>
        <w:t>standardowo stosowanej gwarancji</w:t>
      </w:r>
      <w:r w:rsidR="002E1340">
        <w:rPr>
          <w:rFonts w:ascii="Arial" w:eastAsia="Arial" w:hAnsi="Arial" w:cs="Arial"/>
          <w:sz w:val="20"/>
          <w:szCs w:val="20"/>
        </w:rPr>
        <w:t xml:space="preserve"> i opłat, jeśli takie występują</w:t>
      </w:r>
      <w:r w:rsidRPr="0C674B0A">
        <w:rPr>
          <w:rFonts w:ascii="Arial" w:eastAsia="Arial" w:hAnsi="Arial" w:cs="Arial"/>
          <w:sz w:val="20"/>
          <w:szCs w:val="20"/>
        </w:rPr>
        <w:t>, a narzucone warunki utrzymania gwarancji związanej z</w:t>
      </w:r>
      <w:r w:rsidR="00E27753">
        <w:rPr>
          <w:rFonts w:ascii="Arial" w:eastAsia="Arial" w:hAnsi="Arial" w:cs="Arial"/>
          <w:sz w:val="20"/>
          <w:szCs w:val="20"/>
        </w:rPr>
        <w:t> </w:t>
      </w:r>
      <w:r w:rsidRPr="0C674B0A">
        <w:rPr>
          <w:rFonts w:ascii="Arial" w:eastAsia="Arial" w:hAnsi="Arial" w:cs="Arial"/>
          <w:sz w:val="20"/>
          <w:szCs w:val="20"/>
        </w:rPr>
        <w:t>przechowywaniem muszą być uzasadnione faktycznymi właściwościami zastosowanych materiałów, tj.</w:t>
      </w:r>
      <w:r w:rsidR="00E27753">
        <w:rPr>
          <w:rFonts w:ascii="Arial" w:eastAsia="Arial" w:hAnsi="Arial" w:cs="Arial"/>
          <w:sz w:val="20"/>
          <w:szCs w:val="20"/>
        </w:rPr>
        <w:t> </w:t>
      </w:r>
      <w:r w:rsidRPr="0C674B0A">
        <w:rPr>
          <w:rFonts w:ascii="Arial" w:eastAsia="Arial" w:hAnsi="Arial" w:cs="Arial"/>
          <w:sz w:val="20"/>
          <w:szCs w:val="20"/>
        </w:rPr>
        <w:t>w szczególności nie mogą narzucać nieracjonalnie wysokich i</w:t>
      </w:r>
      <w:r w:rsidR="00C37462" w:rsidRPr="0C674B0A">
        <w:rPr>
          <w:rFonts w:ascii="Arial" w:eastAsia="Arial" w:hAnsi="Arial" w:cs="Arial"/>
          <w:sz w:val="20"/>
          <w:szCs w:val="20"/>
        </w:rPr>
        <w:t> </w:t>
      </w:r>
      <w:r w:rsidRPr="0C674B0A">
        <w:rPr>
          <w:rFonts w:ascii="Arial" w:eastAsia="Arial" w:hAnsi="Arial" w:cs="Arial"/>
          <w:sz w:val="20"/>
          <w:szCs w:val="20"/>
        </w:rPr>
        <w:t>nieuzasadnionych wymogów przechowywania.</w:t>
      </w:r>
    </w:p>
    <w:p w14:paraId="6779DDFE" w14:textId="33386ECE" w:rsidR="000C2BE9" w:rsidRDefault="000C2BE9" w:rsidP="000C2BE9">
      <w:pPr>
        <w:spacing w:line="360" w:lineRule="auto"/>
        <w:ind w:right="-1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1D5F9C9" w14:textId="77777777" w:rsidR="007B6D68" w:rsidRPr="00175BD4" w:rsidRDefault="007B6D68" w:rsidP="007B6D68">
      <w:pPr>
        <w:spacing w:line="360" w:lineRule="auto"/>
        <w:ind w:right="-18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175BD4">
        <w:rPr>
          <w:rFonts w:ascii="Arial" w:eastAsia="Arial" w:hAnsi="Arial" w:cs="Arial"/>
          <w:b/>
          <w:bCs/>
          <w:sz w:val="20"/>
          <w:szCs w:val="20"/>
        </w:rPr>
        <w:t>Dodatkowe oznakowanie</w:t>
      </w:r>
    </w:p>
    <w:p w14:paraId="78DC6324" w14:textId="3169A74D" w:rsidR="007B6D68" w:rsidRDefault="007B6D68" w:rsidP="007B6D68">
      <w:pPr>
        <w:spacing w:line="360" w:lineRule="auto"/>
        <w:ind w:right="-1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 </w:t>
      </w:r>
      <w:r w:rsidRPr="00455436">
        <w:rPr>
          <w:rFonts w:ascii="Arial" w:eastAsia="Arial" w:hAnsi="Arial" w:cs="Arial"/>
          <w:sz w:val="20"/>
          <w:szCs w:val="20"/>
        </w:rPr>
        <w:t>związku z realizacją zamówienia ze środków UE, konieczne jest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455436">
        <w:rPr>
          <w:rFonts w:ascii="Arial" w:eastAsia="Arial" w:hAnsi="Arial" w:cs="Arial"/>
          <w:sz w:val="20"/>
          <w:szCs w:val="20"/>
        </w:rPr>
        <w:t>odpowiednie oznakowanie przez Wykonawcę</w:t>
      </w:r>
      <w:r>
        <w:rPr>
          <w:rFonts w:ascii="Arial" w:eastAsia="Arial" w:hAnsi="Arial" w:cs="Arial"/>
          <w:sz w:val="20"/>
          <w:szCs w:val="20"/>
        </w:rPr>
        <w:t xml:space="preserve"> każdego</w:t>
      </w:r>
      <w:r w:rsidRPr="00455436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towarów</w:t>
      </w:r>
      <w:r w:rsidRPr="00455436">
        <w:rPr>
          <w:rFonts w:ascii="Arial" w:eastAsia="Arial" w:hAnsi="Arial" w:cs="Arial"/>
          <w:sz w:val="20"/>
          <w:szCs w:val="20"/>
        </w:rPr>
        <w:t>, z zachowaniem odpowiednich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455436">
        <w:rPr>
          <w:rFonts w:ascii="Arial" w:eastAsia="Arial" w:hAnsi="Arial" w:cs="Arial"/>
          <w:sz w:val="20"/>
          <w:szCs w:val="20"/>
        </w:rPr>
        <w:t>proporcj</w:t>
      </w:r>
      <w:r>
        <w:rPr>
          <w:rFonts w:ascii="Arial" w:eastAsia="Arial" w:hAnsi="Arial" w:cs="Arial"/>
          <w:sz w:val="20"/>
          <w:szCs w:val="20"/>
        </w:rPr>
        <w:t>i</w:t>
      </w:r>
      <w:r w:rsidRPr="00455436">
        <w:rPr>
          <w:rFonts w:ascii="Arial" w:eastAsia="Arial" w:hAnsi="Arial" w:cs="Arial"/>
          <w:sz w:val="20"/>
          <w:szCs w:val="20"/>
        </w:rPr>
        <w:t>, w formie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455436">
        <w:rPr>
          <w:rFonts w:ascii="Arial" w:eastAsia="Arial" w:hAnsi="Arial" w:cs="Arial"/>
          <w:sz w:val="20"/>
          <w:szCs w:val="20"/>
        </w:rPr>
        <w:t>naklejki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455436">
        <w:rPr>
          <w:rFonts w:ascii="Arial" w:eastAsia="Arial" w:hAnsi="Arial" w:cs="Arial"/>
          <w:sz w:val="20"/>
          <w:szCs w:val="20"/>
        </w:rPr>
        <w:t xml:space="preserve">umieszczonej </w:t>
      </w:r>
      <w:r>
        <w:rPr>
          <w:rFonts w:ascii="Arial" w:eastAsia="Arial" w:hAnsi="Arial" w:cs="Arial"/>
          <w:sz w:val="20"/>
          <w:szCs w:val="20"/>
        </w:rPr>
        <w:t>bezpośrednio na towarze</w:t>
      </w:r>
      <w:r w:rsidRPr="00455436">
        <w:rPr>
          <w:rFonts w:ascii="Arial" w:eastAsia="Arial" w:hAnsi="Arial" w:cs="Arial"/>
          <w:sz w:val="20"/>
          <w:szCs w:val="20"/>
        </w:rPr>
        <w:t xml:space="preserve"> oraz</w:t>
      </w:r>
      <w:r>
        <w:rPr>
          <w:rFonts w:ascii="Arial" w:eastAsia="Arial" w:hAnsi="Arial" w:cs="Arial"/>
          <w:sz w:val="20"/>
          <w:szCs w:val="20"/>
        </w:rPr>
        <w:t xml:space="preserve"> na kompletach. Naklejka </w:t>
      </w:r>
      <w:r w:rsidRPr="00455436">
        <w:rPr>
          <w:rFonts w:ascii="Arial" w:eastAsia="Arial" w:hAnsi="Arial" w:cs="Arial"/>
          <w:sz w:val="20"/>
          <w:szCs w:val="20"/>
        </w:rPr>
        <w:t>laminowan</w:t>
      </w:r>
      <w:r>
        <w:rPr>
          <w:rFonts w:ascii="Arial" w:eastAsia="Arial" w:hAnsi="Arial" w:cs="Arial"/>
          <w:sz w:val="20"/>
          <w:szCs w:val="20"/>
        </w:rPr>
        <w:t>a</w:t>
      </w:r>
      <w:r w:rsidRPr="00455436">
        <w:rPr>
          <w:rFonts w:ascii="Arial" w:eastAsia="Arial" w:hAnsi="Arial" w:cs="Arial"/>
          <w:sz w:val="20"/>
          <w:szCs w:val="20"/>
        </w:rPr>
        <w:t>, odporn</w:t>
      </w:r>
      <w:r>
        <w:rPr>
          <w:rFonts w:ascii="Arial" w:eastAsia="Arial" w:hAnsi="Arial" w:cs="Arial"/>
          <w:sz w:val="20"/>
          <w:szCs w:val="20"/>
        </w:rPr>
        <w:t>a</w:t>
      </w:r>
      <w:r w:rsidRPr="00455436">
        <w:rPr>
          <w:rFonts w:ascii="Arial" w:eastAsia="Arial" w:hAnsi="Arial" w:cs="Arial"/>
          <w:sz w:val="20"/>
          <w:szCs w:val="20"/>
        </w:rPr>
        <w:t xml:space="preserve"> na wodę, zarysowania i</w:t>
      </w:r>
      <w:r>
        <w:rPr>
          <w:rFonts w:ascii="Arial" w:eastAsia="Arial" w:hAnsi="Arial" w:cs="Arial"/>
          <w:sz w:val="20"/>
          <w:szCs w:val="20"/>
        </w:rPr>
        <w:t> </w:t>
      </w:r>
      <w:r w:rsidRPr="00455436">
        <w:rPr>
          <w:rFonts w:ascii="Arial" w:eastAsia="Arial" w:hAnsi="Arial" w:cs="Arial"/>
          <w:sz w:val="20"/>
          <w:szCs w:val="20"/>
        </w:rPr>
        <w:t>promieniowanie UV</w:t>
      </w:r>
      <w:r>
        <w:rPr>
          <w:rFonts w:ascii="Arial" w:eastAsia="Arial" w:hAnsi="Arial" w:cs="Arial"/>
          <w:sz w:val="20"/>
          <w:szCs w:val="20"/>
        </w:rPr>
        <w:t>, kolorystyka CMYK 4+0, białe tło, wysokość flagi unijnej na towarach co najmniej 10 mm, a na kompletach – co najmniej 50 mm. Do nadrukowania na naklejce poniższa grafika:</w:t>
      </w:r>
    </w:p>
    <w:p w14:paraId="39D45517" w14:textId="77777777" w:rsidR="007B6D68" w:rsidRDefault="007B6D68" w:rsidP="007B6D68">
      <w:pPr>
        <w:spacing w:line="360" w:lineRule="auto"/>
        <w:ind w:right="-1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21D11452" wp14:editId="00D7CA27">
            <wp:extent cx="1064054" cy="1323975"/>
            <wp:effectExtent l="0" t="0" r="3175" b="0"/>
            <wp:docPr id="87910315" name="Obraz 1" descr="Obraz zawierający tekst, zrzut ekranu, Czcionka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10315" name="Obraz 1" descr="Obraz zawierający tekst, zrzut ekranu, Czcionka, logo&#10;&#10;Zawartość wygenerowana przez sztuczną inteligencję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128" cy="1331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lub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006B9F70" wp14:editId="06E1005E">
            <wp:extent cx="3162300" cy="532627"/>
            <wp:effectExtent l="0" t="0" r="0" b="1270"/>
            <wp:docPr id="646925841" name="Obraz 3" descr="Obraz zawierający tekst, Czcionka, Jaskrawoniebieski, zrzut ekranu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925841" name="Obraz 3" descr="Obraz zawierający tekst, Czcionka, Jaskrawoniebieski, zrzut ekranu&#10;&#10;Zawartość wygenerowana przez sztuczną inteligencję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6676" cy="541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41274" w14:textId="77777777" w:rsidR="007B6D68" w:rsidRPr="000C2BE9" w:rsidRDefault="007B6D68" w:rsidP="000C2BE9">
      <w:pPr>
        <w:spacing w:line="360" w:lineRule="auto"/>
        <w:ind w:right="-180"/>
        <w:jc w:val="both"/>
        <w:rPr>
          <w:rFonts w:ascii="Arial" w:eastAsia="Arial" w:hAnsi="Arial" w:cs="Arial"/>
          <w:sz w:val="20"/>
          <w:szCs w:val="20"/>
        </w:rPr>
      </w:pPr>
    </w:p>
    <w:p w14:paraId="762CA6DE" w14:textId="77777777" w:rsidR="005B5917" w:rsidRDefault="005B5917" w:rsidP="005B591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5917">
        <w:rPr>
          <w:rFonts w:ascii="Arial" w:hAnsi="Arial" w:cs="Arial"/>
          <w:b/>
          <w:sz w:val="20"/>
          <w:szCs w:val="20"/>
        </w:rPr>
        <w:t>Inne wymagania:</w:t>
      </w:r>
    </w:p>
    <w:p w14:paraId="470D2028" w14:textId="79458B06" w:rsidR="001C77FD" w:rsidRDefault="000C2BE9" w:rsidP="00611456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towary</w:t>
      </w:r>
      <w:r w:rsidR="00BD5BA3" w:rsidRPr="0C674B0A">
        <w:rPr>
          <w:rFonts w:ascii="Arial" w:hAnsi="Arial" w:cs="Arial"/>
          <w:sz w:val="20"/>
          <w:szCs w:val="20"/>
        </w:rPr>
        <w:t xml:space="preserve"> </w:t>
      </w:r>
      <w:r w:rsidR="1182E4CE" w:rsidRPr="0C674B0A">
        <w:rPr>
          <w:rFonts w:ascii="Arial" w:hAnsi="Arial" w:cs="Arial"/>
          <w:sz w:val="20"/>
          <w:szCs w:val="20"/>
        </w:rPr>
        <w:t xml:space="preserve">muszą </w:t>
      </w:r>
      <w:r w:rsidR="00706F09" w:rsidRPr="0C674B0A">
        <w:rPr>
          <w:rFonts w:ascii="Arial" w:hAnsi="Arial" w:cs="Arial"/>
          <w:sz w:val="20"/>
          <w:szCs w:val="20"/>
        </w:rPr>
        <w:t>być</w:t>
      </w:r>
      <w:r w:rsidR="000509C7" w:rsidRPr="0C674B0A">
        <w:rPr>
          <w:rFonts w:ascii="Arial" w:hAnsi="Arial" w:cs="Arial"/>
          <w:sz w:val="20"/>
          <w:szCs w:val="20"/>
        </w:rPr>
        <w:t xml:space="preserve"> wyprodukowane</w:t>
      </w:r>
      <w:r w:rsidR="003C1437" w:rsidRPr="0C674B0A">
        <w:rPr>
          <w:rFonts w:ascii="Arial" w:hAnsi="Arial" w:cs="Arial"/>
          <w:sz w:val="20"/>
          <w:szCs w:val="20"/>
        </w:rPr>
        <w:t xml:space="preserve"> nie wcześniej niż</w:t>
      </w:r>
      <w:r w:rsidR="00BD5BA3" w:rsidRPr="0C674B0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12</w:t>
      </w:r>
      <w:r w:rsidR="003C1437" w:rsidRPr="0C674B0A">
        <w:rPr>
          <w:rFonts w:ascii="Arial" w:hAnsi="Arial" w:cs="Arial"/>
          <w:sz w:val="20"/>
          <w:szCs w:val="20"/>
        </w:rPr>
        <w:t xml:space="preserve"> miesięcy przed datą</w:t>
      </w:r>
      <w:r w:rsidR="004570B6" w:rsidRPr="0C674B0A">
        <w:rPr>
          <w:rFonts w:ascii="Arial" w:hAnsi="Arial" w:cs="Arial"/>
          <w:sz w:val="20"/>
          <w:szCs w:val="20"/>
        </w:rPr>
        <w:t xml:space="preserve"> ich</w:t>
      </w:r>
      <w:r w:rsidR="003C1437" w:rsidRPr="0C674B0A">
        <w:rPr>
          <w:rFonts w:ascii="Arial" w:hAnsi="Arial" w:cs="Arial"/>
          <w:sz w:val="20"/>
          <w:szCs w:val="20"/>
        </w:rPr>
        <w:t xml:space="preserve"> dostawy</w:t>
      </w:r>
      <w:r w:rsidR="00BD5BA3" w:rsidRPr="0C674B0A">
        <w:rPr>
          <w:rFonts w:ascii="Arial" w:hAnsi="Arial" w:cs="Arial"/>
          <w:sz w:val="20"/>
          <w:szCs w:val="20"/>
        </w:rPr>
        <w:t xml:space="preserve"> do </w:t>
      </w:r>
      <w:r w:rsidR="004B1306" w:rsidRPr="0C674B0A">
        <w:rPr>
          <w:rFonts w:ascii="Arial" w:hAnsi="Arial" w:cs="Arial"/>
          <w:sz w:val="20"/>
          <w:szCs w:val="20"/>
        </w:rPr>
        <w:t>RARS</w:t>
      </w:r>
    </w:p>
    <w:p w14:paraId="400FDA2E" w14:textId="4B3C48CF" w:rsidR="00611456" w:rsidRPr="00611456" w:rsidRDefault="00611456" w:rsidP="00611456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611456">
        <w:rPr>
          <w:rFonts w:ascii="Arial" w:hAnsi="Arial" w:cs="Arial"/>
          <w:sz w:val="20"/>
          <w:szCs w:val="20"/>
        </w:rPr>
        <w:t>owar</w:t>
      </w:r>
      <w:r>
        <w:rPr>
          <w:rFonts w:ascii="Arial" w:hAnsi="Arial" w:cs="Arial"/>
          <w:sz w:val="20"/>
          <w:szCs w:val="20"/>
        </w:rPr>
        <w:t>y</w:t>
      </w:r>
      <w:r w:rsidR="00B967D7">
        <w:rPr>
          <w:rFonts w:ascii="Arial" w:hAnsi="Arial" w:cs="Arial"/>
          <w:sz w:val="20"/>
          <w:szCs w:val="20"/>
        </w:rPr>
        <w:t xml:space="preserve"> </w:t>
      </w:r>
      <w:r w:rsidRPr="00611456">
        <w:rPr>
          <w:rFonts w:ascii="Arial" w:hAnsi="Arial" w:cs="Arial"/>
          <w:sz w:val="20"/>
          <w:szCs w:val="20"/>
        </w:rPr>
        <w:t>mus</w:t>
      </w:r>
      <w:r>
        <w:rPr>
          <w:rFonts w:ascii="Arial" w:hAnsi="Arial" w:cs="Arial"/>
          <w:sz w:val="20"/>
          <w:szCs w:val="20"/>
        </w:rPr>
        <w:t>zą</w:t>
      </w:r>
      <w:r w:rsidRPr="00611456">
        <w:rPr>
          <w:rFonts w:ascii="Arial" w:hAnsi="Arial" w:cs="Arial"/>
          <w:sz w:val="20"/>
          <w:szCs w:val="20"/>
        </w:rPr>
        <w:t xml:space="preserve"> spełniać wymogi określone przepisami ustawy z dnia 07.04.2022 r. o</w:t>
      </w:r>
      <w:r>
        <w:rPr>
          <w:rFonts w:ascii="Arial" w:hAnsi="Arial" w:cs="Arial"/>
          <w:sz w:val="20"/>
          <w:szCs w:val="20"/>
        </w:rPr>
        <w:t> </w:t>
      </w:r>
      <w:r w:rsidRPr="00611456">
        <w:rPr>
          <w:rFonts w:ascii="Arial" w:hAnsi="Arial" w:cs="Arial"/>
          <w:sz w:val="20"/>
          <w:szCs w:val="20"/>
        </w:rPr>
        <w:t>wyrobach medycznych (Dz.U. z 2024 r. poz.1620) oraz aktów wykonawczych do tej ustawy, jak również Rozporządzenia Paramentu i Rady (UE) 2017/745 z dnia 5 kwietnia 2017 r. w sprawie wyrobów medycznych, zmiany dyrektywy 2001/83/WE, rozporządzenia WE nr 178/2002 i rozporządzenia (WE) nr 1223/2009 oraz uchylenia dyrektywy Rady 90/385/EWG i 93/42/EWG, posiada</w:t>
      </w:r>
      <w:r>
        <w:rPr>
          <w:rFonts w:ascii="Arial" w:hAnsi="Arial" w:cs="Arial"/>
          <w:sz w:val="20"/>
          <w:szCs w:val="20"/>
        </w:rPr>
        <w:t>ć</w:t>
      </w:r>
      <w:r w:rsidRPr="00611456">
        <w:rPr>
          <w:rFonts w:ascii="Arial" w:hAnsi="Arial" w:cs="Arial"/>
          <w:sz w:val="20"/>
          <w:szCs w:val="20"/>
        </w:rPr>
        <w:t xml:space="preserve"> aktualną deklarację zgodności</w:t>
      </w:r>
      <w:r w:rsidR="00965769">
        <w:rPr>
          <w:rFonts w:ascii="Arial" w:hAnsi="Arial" w:cs="Arial"/>
          <w:sz w:val="20"/>
          <w:szCs w:val="20"/>
        </w:rPr>
        <w:t xml:space="preserve">– oznakowanie CE – </w:t>
      </w:r>
      <w:r w:rsidR="00965769" w:rsidRPr="00444A4A">
        <w:rPr>
          <w:rFonts w:ascii="Arial" w:hAnsi="Arial" w:cs="Arial"/>
          <w:sz w:val="20"/>
          <w:szCs w:val="20"/>
        </w:rPr>
        <w:t>Conformité</w:t>
      </w:r>
      <w:r w:rsidR="00965769">
        <w:rPr>
          <w:rFonts w:ascii="Arial" w:hAnsi="Arial" w:cs="Arial"/>
          <w:sz w:val="20"/>
          <w:szCs w:val="20"/>
        </w:rPr>
        <w:t xml:space="preserve"> </w:t>
      </w:r>
      <w:r w:rsidR="00965769" w:rsidRPr="00444A4A">
        <w:rPr>
          <w:rFonts w:ascii="Arial" w:hAnsi="Arial" w:cs="Arial"/>
          <w:sz w:val="20"/>
          <w:szCs w:val="20"/>
        </w:rPr>
        <w:t>Européenne</w:t>
      </w:r>
      <w:r w:rsidR="00965769">
        <w:rPr>
          <w:rFonts w:ascii="Arial" w:hAnsi="Arial" w:cs="Arial"/>
          <w:sz w:val="20"/>
          <w:szCs w:val="20"/>
        </w:rPr>
        <w:t>,</w:t>
      </w:r>
      <w:r w:rsidR="00965769" w:rsidRPr="00611456">
        <w:rPr>
          <w:rFonts w:ascii="Arial" w:hAnsi="Arial" w:cs="Arial"/>
          <w:sz w:val="20"/>
          <w:szCs w:val="20"/>
        </w:rPr>
        <w:t xml:space="preserve"> </w:t>
      </w:r>
      <w:r w:rsidRPr="00611456">
        <w:rPr>
          <w:rFonts w:ascii="Arial" w:hAnsi="Arial" w:cs="Arial"/>
          <w:sz w:val="20"/>
          <w:szCs w:val="20"/>
        </w:rPr>
        <w:t xml:space="preserve">certyfikat wystawiony przez jednostkę notyfikowaną oraz niepowtarzalny kod identyfikacyjny UDI na etykiecie </w:t>
      </w:r>
      <w:r>
        <w:rPr>
          <w:rFonts w:ascii="Arial" w:hAnsi="Arial" w:cs="Arial"/>
          <w:sz w:val="20"/>
          <w:szCs w:val="20"/>
        </w:rPr>
        <w:t>towaru</w:t>
      </w:r>
      <w:r w:rsidRPr="00611456">
        <w:rPr>
          <w:rFonts w:ascii="Arial" w:hAnsi="Arial" w:cs="Arial"/>
          <w:sz w:val="20"/>
          <w:szCs w:val="20"/>
        </w:rPr>
        <w:t xml:space="preserve"> lub na jego opakowaniu, przy jednoczesnym uwzględnieniu postanowień Rozporządzenia Parlamentu Europejskiego i Rady (UE) 2023/607 z dnia 15 marca 2023 r. w sprawie zmiany rozporządzeń (UE) 2017/745 i (UE) 2017/746 w odniesieniu do przepisów przejściowych dotyczących niektórych wyrobów medycznych i wyrobów medycznych do diagnostyki in vitro.</w:t>
      </w:r>
      <w:r w:rsidR="00B967D7">
        <w:rPr>
          <w:rFonts w:ascii="Arial" w:hAnsi="Arial" w:cs="Arial"/>
          <w:sz w:val="20"/>
          <w:szCs w:val="20"/>
        </w:rPr>
        <w:t xml:space="preserve"> Spełnianie wymogów tego punktu nie jest obligatoryjne dla szafek na leki</w:t>
      </w:r>
      <w:r w:rsidR="009F01FB">
        <w:rPr>
          <w:rFonts w:ascii="Arial" w:hAnsi="Arial" w:cs="Arial"/>
          <w:sz w:val="20"/>
          <w:szCs w:val="20"/>
        </w:rPr>
        <w:t xml:space="preserve"> oraz wolnostojących przewijaków dla niemowląt</w:t>
      </w:r>
    </w:p>
    <w:p w14:paraId="27AF633F" w14:textId="46C6CACD" w:rsidR="0029271C" w:rsidRDefault="0029271C" w:rsidP="005B591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29271C">
        <w:rPr>
          <w:rFonts w:ascii="Arial" w:hAnsi="Arial" w:cs="Arial"/>
          <w:sz w:val="20"/>
          <w:szCs w:val="20"/>
        </w:rPr>
        <w:t>owar</w:t>
      </w:r>
      <w:r w:rsidR="007D69FB">
        <w:rPr>
          <w:rFonts w:ascii="Arial" w:hAnsi="Arial" w:cs="Arial"/>
          <w:sz w:val="20"/>
          <w:szCs w:val="20"/>
        </w:rPr>
        <w:t>, z wyłączeniem wielofunkcyjnych stołów zabiegowych,</w:t>
      </w:r>
      <w:r w:rsidRPr="0029271C">
        <w:rPr>
          <w:rFonts w:ascii="Arial" w:hAnsi="Arial" w:cs="Arial"/>
          <w:sz w:val="20"/>
          <w:szCs w:val="20"/>
        </w:rPr>
        <w:t xml:space="preserve"> musi być dostarczony na</w:t>
      </w:r>
      <w:r w:rsidR="004C375E">
        <w:rPr>
          <w:rFonts w:ascii="Arial" w:hAnsi="Arial" w:cs="Arial"/>
          <w:sz w:val="20"/>
          <w:szCs w:val="20"/>
        </w:rPr>
        <w:t xml:space="preserve"> certyfikowanych europaletach</w:t>
      </w:r>
      <w:r w:rsidR="00611456">
        <w:rPr>
          <w:rFonts w:ascii="Arial" w:hAnsi="Arial" w:cs="Arial"/>
          <w:sz w:val="20"/>
          <w:szCs w:val="20"/>
        </w:rPr>
        <w:t>,</w:t>
      </w:r>
      <w:r w:rsidR="00611456">
        <w:rPr>
          <w:rFonts w:ascii="Century Gothic" w:hAnsi="Century Gothic"/>
        </w:rPr>
        <w:t xml:space="preserve"> </w:t>
      </w:r>
      <w:r w:rsidR="00611456" w:rsidRPr="00611456">
        <w:rPr>
          <w:rFonts w:ascii="Arial" w:hAnsi="Arial" w:cs="Arial"/>
          <w:sz w:val="20"/>
          <w:szCs w:val="20"/>
        </w:rPr>
        <w:t>wysokość dostarczonego towaru wraz z paletą nie może przekroczyć 2 metrów</w:t>
      </w:r>
      <w:r w:rsidR="00B967D7">
        <w:rPr>
          <w:rFonts w:ascii="Arial" w:hAnsi="Arial" w:cs="Arial"/>
          <w:sz w:val="20"/>
          <w:szCs w:val="20"/>
        </w:rPr>
        <w:t>, a dla szafek na leki – 220 cm</w:t>
      </w:r>
      <w:r w:rsidR="00611456" w:rsidRPr="00611456">
        <w:rPr>
          <w:rFonts w:ascii="Arial" w:hAnsi="Arial" w:cs="Arial"/>
          <w:sz w:val="20"/>
          <w:szCs w:val="20"/>
        </w:rPr>
        <w:t>.</w:t>
      </w:r>
      <w:r w:rsidR="007D69FB">
        <w:rPr>
          <w:rFonts w:ascii="Arial" w:hAnsi="Arial" w:cs="Arial"/>
          <w:sz w:val="20"/>
          <w:szCs w:val="20"/>
        </w:rPr>
        <w:t xml:space="preserve"> </w:t>
      </w:r>
    </w:p>
    <w:p w14:paraId="60061E4C" w14:textId="1DF485FB" w:rsidR="005B5917" w:rsidRPr="00673F2E" w:rsidRDefault="000E28BB" w:rsidP="005B5917">
      <w:pPr>
        <w:numPr>
          <w:ilvl w:val="0"/>
          <w:numId w:val="3"/>
        </w:num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Instrukcja obsługi i specyfikacja w języku polskim i angielskim</w:t>
      </w:r>
    </w:p>
    <w:sectPr w:rsidR="005B5917" w:rsidRPr="00673F2E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35CF0" w14:textId="77777777" w:rsidR="00D86DF3" w:rsidRDefault="00D86DF3">
      <w:r>
        <w:separator/>
      </w:r>
    </w:p>
  </w:endnote>
  <w:endnote w:type="continuationSeparator" w:id="0">
    <w:p w14:paraId="3A52EA52" w14:textId="77777777" w:rsidR="00D86DF3" w:rsidRDefault="00D8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B64A37" w:rsidRDefault="00B64A37" w:rsidP="00C749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3128261" w14:textId="77777777" w:rsidR="00B64A37" w:rsidRDefault="00B64A37" w:rsidP="00B64A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77777777" w:rsidR="00B64A37" w:rsidRDefault="00B64A37" w:rsidP="00C749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455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49F31CB" w14:textId="77777777" w:rsidR="00B64A37" w:rsidRDefault="00B64A37" w:rsidP="00B64A3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92D08" w14:textId="77777777" w:rsidR="00D86DF3" w:rsidRDefault="00D86DF3">
      <w:r>
        <w:separator/>
      </w:r>
    </w:p>
  </w:footnote>
  <w:footnote w:type="continuationSeparator" w:id="0">
    <w:p w14:paraId="3561859C" w14:textId="77777777" w:rsidR="00D86DF3" w:rsidRDefault="00D86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719F8" w14:textId="77777777" w:rsidR="00C37462" w:rsidRPr="00913199" w:rsidRDefault="00C37462" w:rsidP="00C37462">
    <w:pPr>
      <w:tabs>
        <w:tab w:val="center" w:pos="4536"/>
        <w:tab w:val="right" w:pos="9072"/>
      </w:tabs>
      <w:jc w:val="both"/>
      <w:rPr>
        <w:rFonts w:ascii="Arial" w:hAnsi="Arial"/>
        <w:sz w:val="20"/>
      </w:rPr>
    </w:pPr>
    <w:r w:rsidRPr="00913199">
      <w:rPr>
        <w:rFonts w:ascii="Arial" w:hAnsi="Arial"/>
        <w:noProof/>
        <w:sz w:val="20"/>
      </w:rPr>
      <w:drawing>
        <wp:anchor distT="0" distB="0" distL="114300" distR="114300" simplePos="0" relativeHeight="251659264" behindDoc="1" locked="0" layoutInCell="1" allowOverlap="1" wp14:anchorId="2FFC2D51" wp14:editId="78633751">
          <wp:simplePos x="0" y="0"/>
          <wp:positionH relativeFrom="column">
            <wp:posOffset>3148330</wp:posOffset>
          </wp:positionH>
          <wp:positionV relativeFrom="paragraph">
            <wp:posOffset>194945</wp:posOffset>
          </wp:positionV>
          <wp:extent cx="2724150" cy="385445"/>
          <wp:effectExtent l="0" t="0" r="0" b="0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13199">
      <w:rPr>
        <w:rFonts w:ascii="Arial" w:hAnsi="Arial"/>
        <w:noProof/>
        <w:sz w:val="20"/>
      </w:rPr>
      <w:drawing>
        <wp:inline distT="0" distB="0" distL="0" distR="0" wp14:anchorId="114E15CA" wp14:editId="7BA6A77E">
          <wp:extent cx="2066925" cy="752475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13199">
      <w:rPr>
        <w:rFonts w:ascii="Arial" w:hAnsi="Arial"/>
        <w:sz w:val="20"/>
      </w:rPr>
      <w:t xml:space="preserve">                         </w:t>
    </w:r>
  </w:p>
  <w:p w14:paraId="44EAFD9C" w14:textId="50F3C48F" w:rsidR="00330E93" w:rsidRDefault="00330E93">
    <w:pPr>
      <w:pStyle w:val="Nagwek"/>
    </w:pPr>
    <w: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01BC"/>
    <w:multiLevelType w:val="hybridMultilevel"/>
    <w:tmpl w:val="0CF44158"/>
    <w:lvl w:ilvl="0" w:tplc="55646C98">
      <w:start w:val="1"/>
      <w:numFmt w:val="decimal"/>
      <w:lvlText w:val="%1)"/>
      <w:lvlJc w:val="left"/>
      <w:pPr>
        <w:ind w:left="720" w:hanging="360"/>
      </w:pPr>
    </w:lvl>
    <w:lvl w:ilvl="1" w:tplc="897008E8">
      <w:start w:val="1"/>
      <w:numFmt w:val="lowerLetter"/>
      <w:lvlText w:val="%2."/>
      <w:lvlJc w:val="left"/>
      <w:pPr>
        <w:ind w:left="1440" w:hanging="360"/>
      </w:pPr>
    </w:lvl>
    <w:lvl w:ilvl="2" w:tplc="2D42A6B2">
      <w:start w:val="1"/>
      <w:numFmt w:val="lowerRoman"/>
      <w:lvlText w:val="%3."/>
      <w:lvlJc w:val="right"/>
      <w:pPr>
        <w:ind w:left="2160" w:hanging="180"/>
      </w:pPr>
    </w:lvl>
    <w:lvl w:ilvl="3" w:tplc="919EE956">
      <w:start w:val="1"/>
      <w:numFmt w:val="decimal"/>
      <w:lvlText w:val="%4."/>
      <w:lvlJc w:val="left"/>
      <w:pPr>
        <w:ind w:left="2880" w:hanging="360"/>
      </w:pPr>
    </w:lvl>
    <w:lvl w:ilvl="4" w:tplc="0742E2D0">
      <w:start w:val="1"/>
      <w:numFmt w:val="lowerLetter"/>
      <w:lvlText w:val="%5."/>
      <w:lvlJc w:val="left"/>
      <w:pPr>
        <w:ind w:left="3600" w:hanging="360"/>
      </w:pPr>
    </w:lvl>
    <w:lvl w:ilvl="5" w:tplc="02B07732">
      <w:start w:val="1"/>
      <w:numFmt w:val="lowerRoman"/>
      <w:lvlText w:val="%6."/>
      <w:lvlJc w:val="right"/>
      <w:pPr>
        <w:ind w:left="4320" w:hanging="180"/>
      </w:pPr>
    </w:lvl>
    <w:lvl w:ilvl="6" w:tplc="27449E6C">
      <w:start w:val="1"/>
      <w:numFmt w:val="decimal"/>
      <w:lvlText w:val="%7."/>
      <w:lvlJc w:val="left"/>
      <w:pPr>
        <w:ind w:left="5040" w:hanging="360"/>
      </w:pPr>
    </w:lvl>
    <w:lvl w:ilvl="7" w:tplc="4358E7B2">
      <w:start w:val="1"/>
      <w:numFmt w:val="lowerLetter"/>
      <w:lvlText w:val="%8."/>
      <w:lvlJc w:val="left"/>
      <w:pPr>
        <w:ind w:left="5760" w:hanging="360"/>
      </w:pPr>
    </w:lvl>
    <w:lvl w:ilvl="8" w:tplc="5EBE30E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650EE"/>
    <w:multiLevelType w:val="hybridMultilevel"/>
    <w:tmpl w:val="1CEE6142"/>
    <w:lvl w:ilvl="0" w:tplc="0415000F">
      <w:start w:val="1"/>
      <w:numFmt w:val="decimal"/>
      <w:lvlText w:val="%1."/>
      <w:lvlJc w:val="left"/>
      <w:pPr>
        <w:ind w:left="2130" w:hanging="360"/>
      </w:p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 w15:restartNumberingAfterBreak="0">
    <w:nsid w:val="241F6DA1"/>
    <w:multiLevelType w:val="hybridMultilevel"/>
    <w:tmpl w:val="9A5ADD4E"/>
    <w:lvl w:ilvl="0" w:tplc="7F6264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C285D"/>
    <w:multiLevelType w:val="hybridMultilevel"/>
    <w:tmpl w:val="EF2AA888"/>
    <w:lvl w:ilvl="0" w:tplc="04150001">
      <w:start w:val="1"/>
      <w:numFmt w:val="bullet"/>
      <w:lvlText w:val=""/>
      <w:lvlJc w:val="left"/>
      <w:pPr>
        <w:tabs>
          <w:tab w:val="num" w:pos="1410"/>
        </w:tabs>
        <w:ind w:left="1410" w:hanging="705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C7714B3"/>
    <w:multiLevelType w:val="hybridMultilevel"/>
    <w:tmpl w:val="FC4C78D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855597E"/>
    <w:multiLevelType w:val="hybridMultilevel"/>
    <w:tmpl w:val="0B5C240E"/>
    <w:lvl w:ilvl="0" w:tplc="A2F652EC">
      <w:start w:val="12"/>
      <w:numFmt w:val="decimal"/>
      <w:lvlText w:val="%1 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164875"/>
    <w:multiLevelType w:val="hybridMultilevel"/>
    <w:tmpl w:val="BB86B7B0"/>
    <w:lvl w:ilvl="0" w:tplc="8D2669F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8A77F8C"/>
    <w:multiLevelType w:val="hybridMultilevel"/>
    <w:tmpl w:val="F3FEE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F2B29"/>
    <w:multiLevelType w:val="hybridMultilevel"/>
    <w:tmpl w:val="04F8F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E05CB"/>
    <w:multiLevelType w:val="hybridMultilevel"/>
    <w:tmpl w:val="36803B74"/>
    <w:lvl w:ilvl="0" w:tplc="AD5891DC">
      <w:start w:val="10"/>
      <w:numFmt w:val="decimal"/>
      <w:lvlText w:val="%1 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94292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18B6A0">
      <w:start w:val="10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538C7126">
      <w:start w:val="9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2F2458"/>
    <w:multiLevelType w:val="hybridMultilevel"/>
    <w:tmpl w:val="16AAF334"/>
    <w:lvl w:ilvl="0" w:tplc="F736793E">
      <w:start w:val="8"/>
      <w:numFmt w:val="lowerLetter"/>
      <w:lvlText w:val="%1."/>
      <w:lvlJc w:val="left"/>
      <w:pPr>
        <w:ind w:left="144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305F7"/>
    <w:multiLevelType w:val="hybridMultilevel"/>
    <w:tmpl w:val="2D50AF3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DC36739"/>
    <w:multiLevelType w:val="hybridMultilevel"/>
    <w:tmpl w:val="626889D6"/>
    <w:lvl w:ilvl="0" w:tplc="04150001">
      <w:start w:val="1"/>
      <w:numFmt w:val="bullet"/>
      <w:lvlText w:val=""/>
      <w:lvlJc w:val="left"/>
      <w:pPr>
        <w:ind w:left="-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</w:abstractNum>
  <w:abstractNum w:abstractNumId="13" w15:restartNumberingAfterBreak="0">
    <w:nsid w:val="4EF549FD"/>
    <w:multiLevelType w:val="hybridMultilevel"/>
    <w:tmpl w:val="8B5A7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80C51"/>
    <w:multiLevelType w:val="hybridMultilevel"/>
    <w:tmpl w:val="4BC42018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63C2C78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97023"/>
    <w:multiLevelType w:val="hybridMultilevel"/>
    <w:tmpl w:val="23860EEC"/>
    <w:lvl w:ilvl="0" w:tplc="04150011">
      <w:start w:val="8"/>
      <w:numFmt w:val="decimal"/>
      <w:lvlText w:val="%1)"/>
      <w:lvlJc w:val="left"/>
      <w:pPr>
        <w:ind w:left="2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2" w:hanging="360"/>
      </w:pPr>
    </w:lvl>
    <w:lvl w:ilvl="2" w:tplc="0415001B" w:tentative="1">
      <w:start w:val="1"/>
      <w:numFmt w:val="lowerRoman"/>
      <w:lvlText w:val="%3."/>
      <w:lvlJc w:val="right"/>
      <w:pPr>
        <w:ind w:left="3582" w:hanging="180"/>
      </w:pPr>
    </w:lvl>
    <w:lvl w:ilvl="3" w:tplc="0415000F" w:tentative="1">
      <w:start w:val="1"/>
      <w:numFmt w:val="decimal"/>
      <w:lvlText w:val="%4."/>
      <w:lvlJc w:val="left"/>
      <w:pPr>
        <w:ind w:left="4302" w:hanging="360"/>
      </w:pPr>
    </w:lvl>
    <w:lvl w:ilvl="4" w:tplc="04150019" w:tentative="1">
      <w:start w:val="1"/>
      <w:numFmt w:val="lowerLetter"/>
      <w:lvlText w:val="%5."/>
      <w:lvlJc w:val="left"/>
      <w:pPr>
        <w:ind w:left="5022" w:hanging="360"/>
      </w:pPr>
    </w:lvl>
    <w:lvl w:ilvl="5" w:tplc="0415001B" w:tentative="1">
      <w:start w:val="1"/>
      <w:numFmt w:val="lowerRoman"/>
      <w:lvlText w:val="%6."/>
      <w:lvlJc w:val="right"/>
      <w:pPr>
        <w:ind w:left="5742" w:hanging="180"/>
      </w:pPr>
    </w:lvl>
    <w:lvl w:ilvl="6" w:tplc="0415000F" w:tentative="1">
      <w:start w:val="1"/>
      <w:numFmt w:val="decimal"/>
      <w:lvlText w:val="%7."/>
      <w:lvlJc w:val="left"/>
      <w:pPr>
        <w:ind w:left="6462" w:hanging="360"/>
      </w:pPr>
    </w:lvl>
    <w:lvl w:ilvl="7" w:tplc="04150019" w:tentative="1">
      <w:start w:val="1"/>
      <w:numFmt w:val="lowerLetter"/>
      <w:lvlText w:val="%8."/>
      <w:lvlJc w:val="left"/>
      <w:pPr>
        <w:ind w:left="7182" w:hanging="360"/>
      </w:pPr>
    </w:lvl>
    <w:lvl w:ilvl="8" w:tplc="0415001B" w:tentative="1">
      <w:start w:val="1"/>
      <w:numFmt w:val="lowerRoman"/>
      <w:lvlText w:val="%9."/>
      <w:lvlJc w:val="right"/>
      <w:pPr>
        <w:ind w:left="7902" w:hanging="180"/>
      </w:pPr>
    </w:lvl>
  </w:abstractNum>
  <w:abstractNum w:abstractNumId="16" w15:restartNumberingAfterBreak="0">
    <w:nsid w:val="64E68442"/>
    <w:multiLevelType w:val="hybridMultilevel"/>
    <w:tmpl w:val="97AE6642"/>
    <w:lvl w:ilvl="0" w:tplc="8F7C2A54">
      <w:start w:val="1"/>
      <w:numFmt w:val="decimal"/>
      <w:lvlText w:val="%1)"/>
      <w:lvlJc w:val="left"/>
      <w:pPr>
        <w:ind w:left="720" w:hanging="360"/>
      </w:pPr>
    </w:lvl>
    <w:lvl w:ilvl="1" w:tplc="4A7A7FCE">
      <w:start w:val="1"/>
      <w:numFmt w:val="lowerLetter"/>
      <w:lvlText w:val="%2."/>
      <w:lvlJc w:val="left"/>
      <w:pPr>
        <w:ind w:left="1440" w:hanging="360"/>
      </w:pPr>
    </w:lvl>
    <w:lvl w:ilvl="2" w:tplc="81401504">
      <w:start w:val="1"/>
      <w:numFmt w:val="lowerRoman"/>
      <w:lvlText w:val="%3."/>
      <w:lvlJc w:val="right"/>
      <w:pPr>
        <w:ind w:left="2160" w:hanging="180"/>
      </w:pPr>
    </w:lvl>
    <w:lvl w:ilvl="3" w:tplc="B1A0FAA6">
      <w:start w:val="1"/>
      <w:numFmt w:val="decimal"/>
      <w:lvlText w:val="%4."/>
      <w:lvlJc w:val="left"/>
      <w:pPr>
        <w:ind w:left="2880" w:hanging="360"/>
      </w:pPr>
    </w:lvl>
    <w:lvl w:ilvl="4" w:tplc="3CE6B994">
      <w:start w:val="1"/>
      <w:numFmt w:val="lowerLetter"/>
      <w:lvlText w:val="%5."/>
      <w:lvlJc w:val="left"/>
      <w:pPr>
        <w:ind w:left="3600" w:hanging="360"/>
      </w:pPr>
    </w:lvl>
    <w:lvl w:ilvl="5" w:tplc="05140CE2">
      <w:start w:val="1"/>
      <w:numFmt w:val="lowerRoman"/>
      <w:lvlText w:val="%6."/>
      <w:lvlJc w:val="right"/>
      <w:pPr>
        <w:ind w:left="4320" w:hanging="180"/>
      </w:pPr>
    </w:lvl>
    <w:lvl w:ilvl="6" w:tplc="89867484">
      <w:start w:val="1"/>
      <w:numFmt w:val="decimal"/>
      <w:lvlText w:val="%7."/>
      <w:lvlJc w:val="left"/>
      <w:pPr>
        <w:ind w:left="5040" w:hanging="360"/>
      </w:pPr>
    </w:lvl>
    <w:lvl w:ilvl="7" w:tplc="64161BDA">
      <w:start w:val="1"/>
      <w:numFmt w:val="lowerLetter"/>
      <w:lvlText w:val="%8."/>
      <w:lvlJc w:val="left"/>
      <w:pPr>
        <w:ind w:left="5760" w:hanging="360"/>
      </w:pPr>
    </w:lvl>
    <w:lvl w:ilvl="8" w:tplc="E48C706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95B0B"/>
    <w:multiLevelType w:val="hybridMultilevel"/>
    <w:tmpl w:val="FBB04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D29ED"/>
    <w:multiLevelType w:val="hybridMultilevel"/>
    <w:tmpl w:val="33385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4271A"/>
    <w:multiLevelType w:val="hybridMultilevel"/>
    <w:tmpl w:val="658C0E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94292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EA6F45"/>
    <w:multiLevelType w:val="hybridMultilevel"/>
    <w:tmpl w:val="1084EB5E"/>
    <w:lvl w:ilvl="0" w:tplc="618CB3E6">
      <w:start w:val="2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845024">
    <w:abstractNumId w:val="0"/>
  </w:num>
  <w:num w:numId="2" w16cid:durableId="1679888126">
    <w:abstractNumId w:val="16"/>
  </w:num>
  <w:num w:numId="3" w16cid:durableId="1203903144">
    <w:abstractNumId w:val="3"/>
  </w:num>
  <w:num w:numId="4" w16cid:durableId="84620029">
    <w:abstractNumId w:val="19"/>
  </w:num>
  <w:num w:numId="5" w16cid:durableId="1921790042">
    <w:abstractNumId w:val="9"/>
  </w:num>
  <w:num w:numId="6" w16cid:durableId="230117592">
    <w:abstractNumId w:val="5"/>
  </w:num>
  <w:num w:numId="7" w16cid:durableId="201092347">
    <w:abstractNumId w:val="2"/>
  </w:num>
  <w:num w:numId="8" w16cid:durableId="1030376881">
    <w:abstractNumId w:val="4"/>
  </w:num>
  <w:num w:numId="9" w16cid:durableId="552891848">
    <w:abstractNumId w:val="6"/>
  </w:num>
  <w:num w:numId="10" w16cid:durableId="84109293">
    <w:abstractNumId w:val="15"/>
  </w:num>
  <w:num w:numId="11" w16cid:durableId="1441143720">
    <w:abstractNumId w:val="14"/>
  </w:num>
  <w:num w:numId="12" w16cid:durableId="390006348">
    <w:abstractNumId w:val="1"/>
  </w:num>
  <w:num w:numId="13" w16cid:durableId="347367538">
    <w:abstractNumId w:val="10"/>
  </w:num>
  <w:num w:numId="14" w16cid:durableId="975139795">
    <w:abstractNumId w:val="20"/>
  </w:num>
  <w:num w:numId="15" w16cid:durableId="1051878339">
    <w:abstractNumId w:val="17"/>
  </w:num>
  <w:num w:numId="16" w16cid:durableId="1982416809">
    <w:abstractNumId w:val="18"/>
  </w:num>
  <w:num w:numId="17" w16cid:durableId="940457172">
    <w:abstractNumId w:val="12"/>
  </w:num>
  <w:num w:numId="18" w16cid:durableId="765685897">
    <w:abstractNumId w:val="11"/>
  </w:num>
  <w:num w:numId="19" w16cid:durableId="1907571156">
    <w:abstractNumId w:val="7"/>
  </w:num>
  <w:num w:numId="20" w16cid:durableId="1526020261">
    <w:abstractNumId w:val="13"/>
  </w:num>
  <w:num w:numId="21" w16cid:durableId="13322951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917"/>
    <w:rsid w:val="00003616"/>
    <w:rsid w:val="00004116"/>
    <w:rsid w:val="00022A21"/>
    <w:rsid w:val="00022EC9"/>
    <w:rsid w:val="000260E6"/>
    <w:rsid w:val="000458B8"/>
    <w:rsid w:val="000509C7"/>
    <w:rsid w:val="00053A46"/>
    <w:rsid w:val="00055266"/>
    <w:rsid w:val="00055C76"/>
    <w:rsid w:val="00063B8D"/>
    <w:rsid w:val="00073513"/>
    <w:rsid w:val="00086756"/>
    <w:rsid w:val="000928BE"/>
    <w:rsid w:val="00094002"/>
    <w:rsid w:val="000A1528"/>
    <w:rsid w:val="000A1955"/>
    <w:rsid w:val="000A6575"/>
    <w:rsid w:val="000B1F8C"/>
    <w:rsid w:val="000B591B"/>
    <w:rsid w:val="000C2BE9"/>
    <w:rsid w:val="000C3187"/>
    <w:rsid w:val="000D1A93"/>
    <w:rsid w:val="000D1CA7"/>
    <w:rsid w:val="000D222A"/>
    <w:rsid w:val="000D37B4"/>
    <w:rsid w:val="000E28BB"/>
    <w:rsid w:val="000F54AC"/>
    <w:rsid w:val="000F67C0"/>
    <w:rsid w:val="000F6D2E"/>
    <w:rsid w:val="001055BE"/>
    <w:rsid w:val="001226F2"/>
    <w:rsid w:val="001268B7"/>
    <w:rsid w:val="0012706C"/>
    <w:rsid w:val="00133C71"/>
    <w:rsid w:val="00141AA2"/>
    <w:rsid w:val="00142113"/>
    <w:rsid w:val="00160A2B"/>
    <w:rsid w:val="0016613A"/>
    <w:rsid w:val="00173D8F"/>
    <w:rsid w:val="001A11A0"/>
    <w:rsid w:val="001B1B20"/>
    <w:rsid w:val="001C77FD"/>
    <w:rsid w:val="001E165D"/>
    <w:rsid w:val="001E1C23"/>
    <w:rsid w:val="001E67CD"/>
    <w:rsid w:val="001E77BE"/>
    <w:rsid w:val="001F2857"/>
    <w:rsid w:val="00201F67"/>
    <w:rsid w:val="0021353C"/>
    <w:rsid w:val="0022273D"/>
    <w:rsid w:val="0023327F"/>
    <w:rsid w:val="00242A84"/>
    <w:rsid w:val="002468A1"/>
    <w:rsid w:val="00250EB6"/>
    <w:rsid w:val="002634A8"/>
    <w:rsid w:val="00266D56"/>
    <w:rsid w:val="00267993"/>
    <w:rsid w:val="00271E0C"/>
    <w:rsid w:val="0028115B"/>
    <w:rsid w:val="002902C8"/>
    <w:rsid w:val="0029271C"/>
    <w:rsid w:val="0029414A"/>
    <w:rsid w:val="0029494D"/>
    <w:rsid w:val="00295483"/>
    <w:rsid w:val="002A1E2F"/>
    <w:rsid w:val="002A26E7"/>
    <w:rsid w:val="002A5834"/>
    <w:rsid w:val="002C1E49"/>
    <w:rsid w:val="002C2196"/>
    <w:rsid w:val="002C329A"/>
    <w:rsid w:val="002C64EC"/>
    <w:rsid w:val="002E1340"/>
    <w:rsid w:val="002E5801"/>
    <w:rsid w:val="00305773"/>
    <w:rsid w:val="00311319"/>
    <w:rsid w:val="00324C11"/>
    <w:rsid w:val="00330E93"/>
    <w:rsid w:val="00334969"/>
    <w:rsid w:val="00351D38"/>
    <w:rsid w:val="00354317"/>
    <w:rsid w:val="0035509C"/>
    <w:rsid w:val="00357CAC"/>
    <w:rsid w:val="003642BA"/>
    <w:rsid w:val="00370D59"/>
    <w:rsid w:val="0038699C"/>
    <w:rsid w:val="00391933"/>
    <w:rsid w:val="00391FEE"/>
    <w:rsid w:val="00394B6F"/>
    <w:rsid w:val="003A2C62"/>
    <w:rsid w:val="003A31B3"/>
    <w:rsid w:val="003A3C7E"/>
    <w:rsid w:val="003B13B5"/>
    <w:rsid w:val="003C1437"/>
    <w:rsid w:val="003C2F35"/>
    <w:rsid w:val="003D3E2E"/>
    <w:rsid w:val="003E2F1F"/>
    <w:rsid w:val="003F16B6"/>
    <w:rsid w:val="00404B11"/>
    <w:rsid w:val="0042007D"/>
    <w:rsid w:val="004211EF"/>
    <w:rsid w:val="00440E12"/>
    <w:rsid w:val="00441883"/>
    <w:rsid w:val="004559F2"/>
    <w:rsid w:val="004570B6"/>
    <w:rsid w:val="004625C1"/>
    <w:rsid w:val="00477E02"/>
    <w:rsid w:val="004903CE"/>
    <w:rsid w:val="00493DAA"/>
    <w:rsid w:val="00494F64"/>
    <w:rsid w:val="004A162C"/>
    <w:rsid w:val="004A1C4B"/>
    <w:rsid w:val="004B1306"/>
    <w:rsid w:val="004C375E"/>
    <w:rsid w:val="004C6B9A"/>
    <w:rsid w:val="004D18CE"/>
    <w:rsid w:val="004D70BA"/>
    <w:rsid w:val="004EE624"/>
    <w:rsid w:val="004F245C"/>
    <w:rsid w:val="004F2A39"/>
    <w:rsid w:val="004F4F56"/>
    <w:rsid w:val="005066EA"/>
    <w:rsid w:val="0051543C"/>
    <w:rsid w:val="00515603"/>
    <w:rsid w:val="00527E26"/>
    <w:rsid w:val="00530792"/>
    <w:rsid w:val="005307DC"/>
    <w:rsid w:val="005550C5"/>
    <w:rsid w:val="0056243A"/>
    <w:rsid w:val="00564734"/>
    <w:rsid w:val="00571976"/>
    <w:rsid w:val="005720EA"/>
    <w:rsid w:val="0057222E"/>
    <w:rsid w:val="00587788"/>
    <w:rsid w:val="00594C77"/>
    <w:rsid w:val="00597F4B"/>
    <w:rsid w:val="005B5917"/>
    <w:rsid w:val="005D6869"/>
    <w:rsid w:val="005E37FB"/>
    <w:rsid w:val="005F011C"/>
    <w:rsid w:val="005F3A39"/>
    <w:rsid w:val="005F567E"/>
    <w:rsid w:val="005F64DD"/>
    <w:rsid w:val="00605737"/>
    <w:rsid w:val="00607851"/>
    <w:rsid w:val="00611456"/>
    <w:rsid w:val="00611487"/>
    <w:rsid w:val="00616F42"/>
    <w:rsid w:val="006271FC"/>
    <w:rsid w:val="0063170B"/>
    <w:rsid w:val="006353FA"/>
    <w:rsid w:val="006437A9"/>
    <w:rsid w:val="00660949"/>
    <w:rsid w:val="00662287"/>
    <w:rsid w:val="00666EFE"/>
    <w:rsid w:val="006715A2"/>
    <w:rsid w:val="00673F2E"/>
    <w:rsid w:val="00676C0B"/>
    <w:rsid w:val="00676CA5"/>
    <w:rsid w:val="006867E6"/>
    <w:rsid w:val="006951FC"/>
    <w:rsid w:val="006A085B"/>
    <w:rsid w:val="006B4E3E"/>
    <w:rsid w:val="006B7B54"/>
    <w:rsid w:val="006B7B8B"/>
    <w:rsid w:val="006C52F3"/>
    <w:rsid w:val="006D0A84"/>
    <w:rsid w:val="006E23D4"/>
    <w:rsid w:val="006E7158"/>
    <w:rsid w:val="00706F09"/>
    <w:rsid w:val="00721EA3"/>
    <w:rsid w:val="00730C6B"/>
    <w:rsid w:val="007737E4"/>
    <w:rsid w:val="00774550"/>
    <w:rsid w:val="007768BA"/>
    <w:rsid w:val="00777CCB"/>
    <w:rsid w:val="00783E9F"/>
    <w:rsid w:val="00785036"/>
    <w:rsid w:val="0078675E"/>
    <w:rsid w:val="00791217"/>
    <w:rsid w:val="00791A54"/>
    <w:rsid w:val="007A6997"/>
    <w:rsid w:val="007A6CB9"/>
    <w:rsid w:val="007B6D68"/>
    <w:rsid w:val="007C41FC"/>
    <w:rsid w:val="007C7DB0"/>
    <w:rsid w:val="007D1156"/>
    <w:rsid w:val="007D69FB"/>
    <w:rsid w:val="007E56F5"/>
    <w:rsid w:val="007F1030"/>
    <w:rsid w:val="007F23D8"/>
    <w:rsid w:val="00804217"/>
    <w:rsid w:val="00827290"/>
    <w:rsid w:val="00834801"/>
    <w:rsid w:val="00851BB7"/>
    <w:rsid w:val="0085392B"/>
    <w:rsid w:val="00856A0C"/>
    <w:rsid w:val="00857B23"/>
    <w:rsid w:val="00875DE0"/>
    <w:rsid w:val="008B109E"/>
    <w:rsid w:val="008C37EC"/>
    <w:rsid w:val="008C3DCC"/>
    <w:rsid w:val="008C45CA"/>
    <w:rsid w:val="008C4851"/>
    <w:rsid w:val="008D6F35"/>
    <w:rsid w:val="008D7180"/>
    <w:rsid w:val="008D7562"/>
    <w:rsid w:val="008E0F83"/>
    <w:rsid w:val="008E24B5"/>
    <w:rsid w:val="00903D6F"/>
    <w:rsid w:val="0090403A"/>
    <w:rsid w:val="009041F9"/>
    <w:rsid w:val="0092117A"/>
    <w:rsid w:val="00927931"/>
    <w:rsid w:val="00933C74"/>
    <w:rsid w:val="00934B5E"/>
    <w:rsid w:val="00935629"/>
    <w:rsid w:val="00935D8B"/>
    <w:rsid w:val="00937E3A"/>
    <w:rsid w:val="00945963"/>
    <w:rsid w:val="009476EA"/>
    <w:rsid w:val="00960B3F"/>
    <w:rsid w:val="00964CE2"/>
    <w:rsid w:val="00965769"/>
    <w:rsid w:val="009657D5"/>
    <w:rsid w:val="00965DB5"/>
    <w:rsid w:val="009816F0"/>
    <w:rsid w:val="009843E0"/>
    <w:rsid w:val="00995981"/>
    <w:rsid w:val="00997E5A"/>
    <w:rsid w:val="009A1187"/>
    <w:rsid w:val="009A6844"/>
    <w:rsid w:val="009B3671"/>
    <w:rsid w:val="009B390D"/>
    <w:rsid w:val="009C29B2"/>
    <w:rsid w:val="009C3A57"/>
    <w:rsid w:val="009C5765"/>
    <w:rsid w:val="009D113B"/>
    <w:rsid w:val="009D6610"/>
    <w:rsid w:val="009D74E2"/>
    <w:rsid w:val="009E05DE"/>
    <w:rsid w:val="009F01FB"/>
    <w:rsid w:val="009F639E"/>
    <w:rsid w:val="009F78F6"/>
    <w:rsid w:val="00A06A1E"/>
    <w:rsid w:val="00A1072A"/>
    <w:rsid w:val="00A1738C"/>
    <w:rsid w:val="00A2507A"/>
    <w:rsid w:val="00A27AED"/>
    <w:rsid w:val="00A32375"/>
    <w:rsid w:val="00A32578"/>
    <w:rsid w:val="00A42BC6"/>
    <w:rsid w:val="00A42FAE"/>
    <w:rsid w:val="00A55D57"/>
    <w:rsid w:val="00A645EB"/>
    <w:rsid w:val="00AB341C"/>
    <w:rsid w:val="00AB7356"/>
    <w:rsid w:val="00AD6899"/>
    <w:rsid w:val="00AD7B46"/>
    <w:rsid w:val="00AF380F"/>
    <w:rsid w:val="00AF5932"/>
    <w:rsid w:val="00AF5E04"/>
    <w:rsid w:val="00B050C9"/>
    <w:rsid w:val="00B261EF"/>
    <w:rsid w:val="00B27D55"/>
    <w:rsid w:val="00B3423E"/>
    <w:rsid w:val="00B3542D"/>
    <w:rsid w:val="00B43F63"/>
    <w:rsid w:val="00B47CEC"/>
    <w:rsid w:val="00B64A37"/>
    <w:rsid w:val="00B71455"/>
    <w:rsid w:val="00B94EC5"/>
    <w:rsid w:val="00B967D7"/>
    <w:rsid w:val="00BA490D"/>
    <w:rsid w:val="00BB3D12"/>
    <w:rsid w:val="00BC3066"/>
    <w:rsid w:val="00BD432E"/>
    <w:rsid w:val="00BD5BA3"/>
    <w:rsid w:val="00BE0156"/>
    <w:rsid w:val="00C14814"/>
    <w:rsid w:val="00C27662"/>
    <w:rsid w:val="00C357D3"/>
    <w:rsid w:val="00C37462"/>
    <w:rsid w:val="00C37BA0"/>
    <w:rsid w:val="00C44752"/>
    <w:rsid w:val="00C5221C"/>
    <w:rsid w:val="00C57138"/>
    <w:rsid w:val="00C672E8"/>
    <w:rsid w:val="00C717D7"/>
    <w:rsid w:val="00C74961"/>
    <w:rsid w:val="00C80494"/>
    <w:rsid w:val="00C843B1"/>
    <w:rsid w:val="00C91160"/>
    <w:rsid w:val="00CA43EE"/>
    <w:rsid w:val="00CA7A6D"/>
    <w:rsid w:val="00CA7F13"/>
    <w:rsid w:val="00CB1C2C"/>
    <w:rsid w:val="00CC0F93"/>
    <w:rsid w:val="00CC18C2"/>
    <w:rsid w:val="00CC26AF"/>
    <w:rsid w:val="00CD0536"/>
    <w:rsid w:val="00CD0C6A"/>
    <w:rsid w:val="00CD14D9"/>
    <w:rsid w:val="00CD67FE"/>
    <w:rsid w:val="00CF0095"/>
    <w:rsid w:val="00CF671F"/>
    <w:rsid w:val="00CF7C49"/>
    <w:rsid w:val="00D02B60"/>
    <w:rsid w:val="00D04AE3"/>
    <w:rsid w:val="00D04E98"/>
    <w:rsid w:val="00D10044"/>
    <w:rsid w:val="00D17246"/>
    <w:rsid w:val="00D27141"/>
    <w:rsid w:val="00D27971"/>
    <w:rsid w:val="00D32BB9"/>
    <w:rsid w:val="00D33E83"/>
    <w:rsid w:val="00D36CC8"/>
    <w:rsid w:val="00D44B9F"/>
    <w:rsid w:val="00D50BE7"/>
    <w:rsid w:val="00D52FBC"/>
    <w:rsid w:val="00D617BB"/>
    <w:rsid w:val="00D73431"/>
    <w:rsid w:val="00D86DF3"/>
    <w:rsid w:val="00DA07AD"/>
    <w:rsid w:val="00DA403F"/>
    <w:rsid w:val="00DA450A"/>
    <w:rsid w:val="00DB2814"/>
    <w:rsid w:val="00DB3DA5"/>
    <w:rsid w:val="00DC2F36"/>
    <w:rsid w:val="00DD0F94"/>
    <w:rsid w:val="00DE2BF8"/>
    <w:rsid w:val="00DF514E"/>
    <w:rsid w:val="00E018AC"/>
    <w:rsid w:val="00E05247"/>
    <w:rsid w:val="00E14C84"/>
    <w:rsid w:val="00E14DED"/>
    <w:rsid w:val="00E15A4E"/>
    <w:rsid w:val="00E219A9"/>
    <w:rsid w:val="00E26B14"/>
    <w:rsid w:val="00E26CDD"/>
    <w:rsid w:val="00E27753"/>
    <w:rsid w:val="00E327E1"/>
    <w:rsid w:val="00E435EA"/>
    <w:rsid w:val="00E444CF"/>
    <w:rsid w:val="00E450D1"/>
    <w:rsid w:val="00E51287"/>
    <w:rsid w:val="00E7615E"/>
    <w:rsid w:val="00E76F3B"/>
    <w:rsid w:val="00E821C4"/>
    <w:rsid w:val="00E84FE7"/>
    <w:rsid w:val="00E87F4D"/>
    <w:rsid w:val="00EA512A"/>
    <w:rsid w:val="00EB79B2"/>
    <w:rsid w:val="00EB7ECA"/>
    <w:rsid w:val="00EC0576"/>
    <w:rsid w:val="00EC2AF3"/>
    <w:rsid w:val="00EC793D"/>
    <w:rsid w:val="00ED4489"/>
    <w:rsid w:val="00EE4D3B"/>
    <w:rsid w:val="00EE7447"/>
    <w:rsid w:val="00EF4B1C"/>
    <w:rsid w:val="00EF65BC"/>
    <w:rsid w:val="00EF6EAE"/>
    <w:rsid w:val="00F24467"/>
    <w:rsid w:val="00F319C6"/>
    <w:rsid w:val="00F34002"/>
    <w:rsid w:val="00F37344"/>
    <w:rsid w:val="00F457F9"/>
    <w:rsid w:val="00F51F2E"/>
    <w:rsid w:val="00F71F8D"/>
    <w:rsid w:val="00F7274D"/>
    <w:rsid w:val="00F86301"/>
    <w:rsid w:val="00F903B6"/>
    <w:rsid w:val="00F9177E"/>
    <w:rsid w:val="00F93522"/>
    <w:rsid w:val="00FA015C"/>
    <w:rsid w:val="00FC0EE7"/>
    <w:rsid w:val="00FC15F5"/>
    <w:rsid w:val="00FC1885"/>
    <w:rsid w:val="00FC3AEA"/>
    <w:rsid w:val="00FF2790"/>
    <w:rsid w:val="0C1CC570"/>
    <w:rsid w:val="0C674B0A"/>
    <w:rsid w:val="1182E4CE"/>
    <w:rsid w:val="14E61E32"/>
    <w:rsid w:val="1531180D"/>
    <w:rsid w:val="16FB8DB3"/>
    <w:rsid w:val="1C8966D7"/>
    <w:rsid w:val="1DCE3A60"/>
    <w:rsid w:val="226DB417"/>
    <w:rsid w:val="22A82464"/>
    <w:rsid w:val="2448D8B3"/>
    <w:rsid w:val="29DB036F"/>
    <w:rsid w:val="2AE26A6D"/>
    <w:rsid w:val="2D2725AD"/>
    <w:rsid w:val="2DDF7B87"/>
    <w:rsid w:val="3009795D"/>
    <w:rsid w:val="310B1E5A"/>
    <w:rsid w:val="32AC7086"/>
    <w:rsid w:val="34F5CF14"/>
    <w:rsid w:val="36EB0AC7"/>
    <w:rsid w:val="38E78264"/>
    <w:rsid w:val="3C789599"/>
    <w:rsid w:val="3F480931"/>
    <w:rsid w:val="4BCF92D8"/>
    <w:rsid w:val="4D44112C"/>
    <w:rsid w:val="4E82F131"/>
    <w:rsid w:val="54285182"/>
    <w:rsid w:val="5599E1D0"/>
    <w:rsid w:val="58AC06A0"/>
    <w:rsid w:val="603043E9"/>
    <w:rsid w:val="6382F0AB"/>
    <w:rsid w:val="63A12A3C"/>
    <w:rsid w:val="67CE8CC7"/>
    <w:rsid w:val="6A2804C8"/>
    <w:rsid w:val="6D1EAB84"/>
    <w:rsid w:val="76B1D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961FD"/>
  <w15:chartTrackingRefBased/>
  <w15:docId w15:val="{9A7E57C6-ACDE-45D7-B6A7-F14C608C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B64A3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4A37"/>
  </w:style>
  <w:style w:type="paragraph" w:styleId="Tekstdymka">
    <w:name w:val="Balloon Text"/>
    <w:basedOn w:val="Normalny"/>
    <w:link w:val="TekstdymkaZnak"/>
    <w:rsid w:val="00A645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645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330E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30E93"/>
    <w:rPr>
      <w:sz w:val="24"/>
      <w:szCs w:val="24"/>
    </w:r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Pr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086756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rsid w:val="000C2B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C2BE9"/>
    <w:rPr>
      <w:b/>
      <w:bCs/>
      <w:lang w:eastAsia="pl-PL"/>
    </w:rPr>
  </w:style>
  <w:style w:type="paragraph" w:styleId="Poprawka">
    <w:name w:val="Revision"/>
    <w:hidden/>
    <w:uiPriority w:val="99"/>
    <w:semiHidden/>
    <w:rsid w:val="00F457F9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525E2-ABC9-455D-B205-CD45B8E68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1178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warunków zamkniętego, dwustopniowego przetargu</vt:lpstr>
    </vt:vector>
  </TitlesOfParts>
  <Company>arm</Company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warunków zamkniętego, dwustopniowego przetargu</dc:title>
  <dc:subject/>
  <dc:creator>iwma</dc:creator>
  <cp:keywords/>
  <dc:description/>
  <cp:lastModifiedBy>Getka Angelika</cp:lastModifiedBy>
  <cp:revision>2</cp:revision>
  <cp:lastPrinted>2022-10-03T21:21:00Z</cp:lastPrinted>
  <dcterms:created xsi:type="dcterms:W3CDTF">2025-09-15T12:23:00Z</dcterms:created>
  <dcterms:modified xsi:type="dcterms:W3CDTF">2025-09-15T12:23:00Z</dcterms:modified>
</cp:coreProperties>
</file>