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9B3" w14:textId="28E7A6C4" w:rsidR="00A60320" w:rsidRPr="00E0669D" w:rsidRDefault="00A60320" w:rsidP="00A6032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92236151"/>
      <w:r w:rsidRPr="00E0669D">
        <w:rPr>
          <w:rFonts w:ascii="Arial" w:hAnsi="Arial" w:cs="Arial"/>
          <w:b/>
          <w:sz w:val="28"/>
          <w:szCs w:val="28"/>
        </w:rPr>
        <w:t>Formularz zgłoszenia</w:t>
      </w:r>
      <w:r w:rsidR="00BD7CA7" w:rsidRPr="00E0669D">
        <w:rPr>
          <w:rFonts w:ascii="Arial" w:hAnsi="Arial" w:cs="Arial"/>
          <w:b/>
          <w:sz w:val="28"/>
          <w:szCs w:val="28"/>
        </w:rPr>
        <w:t xml:space="preserve"> – Zadanie </w:t>
      </w:r>
      <w:r w:rsidR="00F733CC" w:rsidRPr="00E0669D">
        <w:rPr>
          <w:rFonts w:ascii="Arial" w:hAnsi="Arial" w:cs="Arial"/>
          <w:b/>
          <w:sz w:val="28"/>
          <w:szCs w:val="28"/>
        </w:rPr>
        <w:t>2</w:t>
      </w:r>
    </w:p>
    <w:p w14:paraId="487BD2BB" w14:textId="77777777" w:rsidR="00A60320" w:rsidRPr="00E0669D" w:rsidRDefault="00A60320" w:rsidP="00A60320">
      <w:pPr>
        <w:jc w:val="center"/>
        <w:rPr>
          <w:rFonts w:ascii="Arial" w:hAnsi="Arial" w:cs="Arial"/>
          <w:b/>
        </w:rPr>
      </w:pPr>
      <w:r w:rsidRPr="00E0669D">
        <w:rPr>
          <w:rFonts w:ascii="Arial" w:hAnsi="Arial" w:cs="Arial"/>
          <w:b/>
        </w:rPr>
        <w:t xml:space="preserve">Informacji zawartych w zgłoszeniu nie należy traktować jako oferty </w:t>
      </w:r>
      <w:r w:rsidRPr="00E0669D">
        <w:rPr>
          <w:rFonts w:ascii="Arial" w:hAnsi="Arial" w:cs="Arial"/>
          <w:b/>
          <w:bCs/>
        </w:rPr>
        <w:t>w rozumieniu Kodeksu Cywilnego</w:t>
      </w:r>
      <w:bookmarkEnd w:id="0"/>
      <w:r w:rsidRPr="00E0669D">
        <w:rPr>
          <w:rFonts w:ascii="Arial" w:hAnsi="Arial" w:cs="Arial"/>
          <w:b/>
          <w:bCs/>
        </w:rPr>
        <w:t>.</w:t>
      </w:r>
    </w:p>
    <w:p w14:paraId="0BEC3C45" w14:textId="5DFD262A" w:rsidR="00A60320" w:rsidRPr="00E0669D" w:rsidRDefault="00A60320" w:rsidP="00A60320">
      <w:pPr>
        <w:jc w:val="center"/>
        <w:rPr>
          <w:rFonts w:ascii="Arial" w:hAnsi="Arial" w:cs="Arial"/>
          <w:b/>
          <w:sz w:val="20"/>
          <w:szCs w:val="20"/>
        </w:rPr>
      </w:pPr>
      <w:r w:rsidRPr="00E0669D">
        <w:rPr>
          <w:rFonts w:ascii="Arial" w:hAnsi="Arial" w:cs="Arial"/>
          <w:b/>
          <w:bCs/>
          <w:sz w:val="20"/>
          <w:szCs w:val="20"/>
        </w:rPr>
        <w:t>Tabela nr 1:</w:t>
      </w:r>
      <w:r w:rsidRPr="00E0669D">
        <w:rPr>
          <w:rFonts w:ascii="Arial" w:hAnsi="Arial" w:cs="Arial"/>
          <w:sz w:val="20"/>
          <w:szCs w:val="20"/>
        </w:rPr>
        <w:t xml:space="preserve"> Dane </w:t>
      </w:r>
      <w:r w:rsidR="00B5488F" w:rsidRPr="00E0669D">
        <w:rPr>
          <w:rFonts w:ascii="Arial" w:hAnsi="Arial" w:cs="Arial"/>
          <w:sz w:val="20"/>
          <w:szCs w:val="20"/>
        </w:rPr>
        <w:t>Wykonawcy</w:t>
      </w:r>
      <w:r w:rsidRPr="00E0669D">
        <w:rPr>
          <w:rFonts w:ascii="Arial" w:hAnsi="Arial" w:cs="Arial"/>
          <w:sz w:val="20"/>
          <w:szCs w:val="20"/>
        </w:rPr>
        <w:t xml:space="preserve">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A60320" w:rsidRPr="00E0669D" w14:paraId="0966E331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0D0CBFB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652E1667" w14:textId="284583B6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C27F03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(NIP, Regon, KRS)</w:t>
            </w:r>
          </w:p>
        </w:tc>
        <w:tc>
          <w:tcPr>
            <w:tcW w:w="4064" w:type="dxa"/>
            <w:vAlign w:val="center"/>
          </w:tcPr>
          <w:p w14:paraId="341E4C6E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0445251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4B26905D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217D1727" w14:textId="1AC7FB0F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</w:p>
        </w:tc>
        <w:tc>
          <w:tcPr>
            <w:tcW w:w="4064" w:type="dxa"/>
            <w:vAlign w:val="center"/>
          </w:tcPr>
          <w:p w14:paraId="56EE0510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08558398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6BAD6508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609D725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728F8E5D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7C60E1A4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3A610CB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24DF2CE4" w14:textId="3BA7B9F8" w:rsidR="00A60320" w:rsidRPr="00E0669D" w:rsidRDefault="0061369F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Adres e-m</w:t>
            </w:r>
            <w:r w:rsidR="00A60320" w:rsidRPr="00E0669D">
              <w:rPr>
                <w:rFonts w:ascii="Arial" w:hAnsi="Arial" w:cs="Arial"/>
                <w:sz w:val="16"/>
                <w:szCs w:val="16"/>
              </w:rPr>
              <w:t>ail</w:t>
            </w:r>
          </w:p>
        </w:tc>
        <w:tc>
          <w:tcPr>
            <w:tcW w:w="4064" w:type="dxa"/>
            <w:vAlign w:val="center"/>
          </w:tcPr>
          <w:p w14:paraId="20C9E4F2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3A8FDDD2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2BBD4697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1749EBFF" w14:textId="69CADA23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E0669D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09EF40A6" w14:textId="77777777" w:rsidR="00A60320" w:rsidRPr="00E0669D" w:rsidRDefault="00A6032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A60320" w:rsidRPr="00E0669D" w14:paraId="6326686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3C3DA000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232FEA42" w14:textId="261F6BC0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E0669D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E0669D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003A99AE" w14:textId="77777777" w:rsidR="00A60320" w:rsidRPr="00E0669D" w:rsidRDefault="00A60320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TAK / NIE</w:t>
            </w:r>
            <w:r w:rsidRPr="00E0669D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A60320" w:rsidRPr="00E0669D" w14:paraId="6B27691F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380EAA0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13B5D9DD" w14:textId="1B536809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zgodnie ze stosownymi przepisami, które rozpoczęły procedurę uzyskania uprawnień do dostępu do informacji niejawnych o klauzuli „zastrzeżone” prowadzoną </w:t>
            </w:r>
            <w:r w:rsidRPr="00E0669D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273AFAD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53F7A566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61F8ABF7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1BEA1D8A" w14:textId="7AC5A7F2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zgodnie ze stosownymi przepisami, dla których zostanie </w:t>
            </w:r>
            <w:r w:rsidRPr="00E0669D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E0669D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7F7C05CE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21B3E6BF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E9113BE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7EAF4A1E" w14:textId="64EAC10B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zgodnie ze stosownymi przepisami, posiadających aktualne poświadczenie bezpieczeństwa osobowego lub pisemne upoważnienie do dostępu do informacji niejawnych o klauzuli „zastrzeżone”</w:t>
            </w:r>
            <w:r w:rsidR="005C13BB"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i/lub zaświadczenie o przebytym szkoleniu w zakresie ochrony informacji niejawnych </w:t>
            </w:r>
            <w:r w:rsidRPr="00E0669D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25BB68E5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70FBF7B6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DA7E0CA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7C677015" w14:textId="72798817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 xml:space="preserve">) do reprezentowania </w:t>
            </w:r>
            <w:r w:rsidR="000B794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zgodnie z aktualnym wypisem z właściwego rejestru podmiotów gospodarczych (KRS/CEIDG)</w:t>
            </w:r>
            <w:r w:rsidR="00AD6EEC"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>lub na podstawie pełnomocnictwa, wymienionej(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 xml:space="preserve"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</w:t>
            </w:r>
            <w:r w:rsidR="005C13BB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2743D981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087021C4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0D5AF6C2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75B92AD8" w14:textId="477A909F" w:rsidR="00A60320" w:rsidRPr="00E0669D" w:rsidRDefault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Adres (ulica, nr domu, kod pocztowy, miasto)</w:t>
            </w:r>
            <w:r w:rsidR="00B5488F" w:rsidRPr="00E0669D">
              <w:t xml:space="preserve"> </w:t>
            </w:r>
            <w:r w:rsidR="00B5488F" w:rsidRPr="00E0669D">
              <w:rPr>
                <w:rFonts w:ascii="Arial" w:hAnsi="Arial" w:cs="Arial"/>
                <w:sz w:val="16"/>
                <w:szCs w:val="16"/>
              </w:rPr>
              <w:t>Wykonawcy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do korespondencji</w:t>
            </w:r>
            <w:r w:rsidR="005C13BB" w:rsidRPr="00E0669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064" w:type="dxa"/>
            <w:vAlign w:val="center"/>
          </w:tcPr>
          <w:p w14:paraId="5BAD8D6A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2C16F98B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60320" w:rsidRPr="00E0669D" w14:paraId="713056BC" w14:textId="77777777" w:rsidTr="0061369F">
        <w:trPr>
          <w:trHeight w:val="284"/>
        </w:trPr>
        <w:tc>
          <w:tcPr>
            <w:tcW w:w="540" w:type="dxa"/>
            <w:vAlign w:val="center"/>
          </w:tcPr>
          <w:p w14:paraId="50CC0EA1" w14:textId="77777777" w:rsidR="00A60320" w:rsidRPr="00E0669D" w:rsidRDefault="00A60320" w:rsidP="004A123D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7E988805" w14:textId="268E0A05" w:rsidR="00A60320" w:rsidRPr="00E0669D" w:rsidRDefault="00A60320" w:rsidP="00A60320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3CA71729" w14:textId="77777777" w:rsidR="00A60320" w:rsidRPr="00E0669D" w:rsidRDefault="00A603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7C5824" w14:textId="64FEBADC" w:rsidR="00A60320" w:rsidRPr="00E0669D" w:rsidRDefault="00A60320" w:rsidP="00A60320">
      <w:pPr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* - niepotrzebne skreślić</w:t>
      </w:r>
      <w:r w:rsidR="00C27F03" w:rsidRPr="00E0669D">
        <w:rPr>
          <w:rFonts w:ascii="Arial" w:hAnsi="Arial" w:cs="Arial"/>
          <w:sz w:val="16"/>
          <w:szCs w:val="16"/>
        </w:rPr>
        <w:t>.</w:t>
      </w:r>
    </w:p>
    <w:p w14:paraId="5B30F93F" w14:textId="77777777" w:rsidR="00022C77" w:rsidRPr="00E0669D" w:rsidRDefault="00022C77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7C054B9" w14:textId="77777777" w:rsidR="0061369F" w:rsidRPr="00E0669D" w:rsidRDefault="0061369F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892C6F" w14:textId="2EE567A9" w:rsidR="00E91D68" w:rsidRPr="00E0669D" w:rsidRDefault="00D35AAA" w:rsidP="00E751DD">
      <w:pPr>
        <w:ind w:left="284"/>
        <w:jc w:val="center"/>
        <w:rPr>
          <w:rFonts w:ascii="Arial" w:hAnsi="Arial" w:cs="Arial"/>
          <w:bCs/>
          <w:sz w:val="20"/>
          <w:szCs w:val="20"/>
        </w:rPr>
      </w:pPr>
      <w:r w:rsidRPr="00E0669D">
        <w:rPr>
          <w:rFonts w:ascii="Arial" w:hAnsi="Arial" w:cs="Arial"/>
          <w:b/>
          <w:sz w:val="20"/>
          <w:szCs w:val="20"/>
        </w:rPr>
        <w:lastRenderedPageBreak/>
        <w:t>Tabela nr 2:</w:t>
      </w:r>
      <w:r w:rsidRPr="00E0669D">
        <w:rPr>
          <w:rFonts w:ascii="Arial" w:hAnsi="Arial" w:cs="Arial"/>
          <w:bCs/>
          <w:sz w:val="20"/>
          <w:szCs w:val="20"/>
        </w:rPr>
        <w:t xml:space="preserve"> </w:t>
      </w:r>
      <w:r w:rsidR="00A60320" w:rsidRPr="00E0669D">
        <w:rPr>
          <w:rFonts w:ascii="Arial" w:hAnsi="Arial" w:cs="Arial"/>
          <w:bCs/>
          <w:sz w:val="20"/>
          <w:szCs w:val="20"/>
        </w:rPr>
        <w:t>Określenie możliwości dostawy</w:t>
      </w:r>
      <w:r w:rsidR="00642379" w:rsidRPr="00E0669D">
        <w:rPr>
          <w:rFonts w:ascii="Arial" w:hAnsi="Arial" w:cs="Arial"/>
          <w:bCs/>
          <w:sz w:val="20"/>
          <w:szCs w:val="20"/>
        </w:rPr>
        <w:t>,</w:t>
      </w:r>
      <w:r w:rsidR="00A60320" w:rsidRPr="00E0669D">
        <w:rPr>
          <w:rFonts w:ascii="Arial" w:hAnsi="Arial" w:cs="Arial"/>
          <w:bCs/>
          <w:sz w:val="20"/>
          <w:szCs w:val="20"/>
        </w:rPr>
        <w:t xml:space="preserve"> szacunkowych cen jednostkowych </w:t>
      </w:r>
      <w:r w:rsidR="00642379" w:rsidRPr="00E0669D">
        <w:rPr>
          <w:rFonts w:ascii="Arial" w:hAnsi="Arial" w:cs="Arial"/>
          <w:bCs/>
          <w:sz w:val="20"/>
          <w:szCs w:val="20"/>
        </w:rPr>
        <w:t xml:space="preserve">oraz szacunkowych cen przeglądu rocznego </w:t>
      </w:r>
      <w:r w:rsidR="00A60320" w:rsidRPr="00E0669D">
        <w:rPr>
          <w:rFonts w:ascii="Arial" w:hAnsi="Arial" w:cs="Arial"/>
          <w:bCs/>
          <w:sz w:val="20"/>
          <w:szCs w:val="20"/>
        </w:rPr>
        <w:t xml:space="preserve">dla kontenerów </w:t>
      </w:r>
      <w:r w:rsidR="00F733CC" w:rsidRPr="00E0669D">
        <w:rPr>
          <w:rFonts w:ascii="Arial" w:hAnsi="Arial" w:cs="Arial"/>
          <w:bCs/>
          <w:sz w:val="20"/>
          <w:szCs w:val="20"/>
        </w:rPr>
        <w:t>sanitarnych</w:t>
      </w:r>
      <w:r w:rsidR="00A60320" w:rsidRPr="00E0669D">
        <w:rPr>
          <w:rFonts w:ascii="Arial" w:hAnsi="Arial" w:cs="Arial"/>
          <w:bCs/>
          <w:sz w:val="20"/>
          <w:szCs w:val="20"/>
        </w:rPr>
        <w:t xml:space="preserve"> wraz z wyposażeniem</w:t>
      </w:r>
      <w:r w:rsidR="00E751DD" w:rsidRPr="00E0669D">
        <w:rPr>
          <w:rFonts w:ascii="Arial" w:hAnsi="Arial" w:cs="Arial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708"/>
        <w:gridCol w:w="1981"/>
        <w:gridCol w:w="1844"/>
        <w:gridCol w:w="851"/>
        <w:gridCol w:w="1984"/>
        <w:gridCol w:w="1984"/>
        <w:gridCol w:w="2090"/>
      </w:tblGrid>
      <w:tr w:rsidR="00642379" w:rsidRPr="00E0669D" w14:paraId="66E18BFB" w14:textId="2459E077" w:rsidTr="00C562D7">
        <w:trPr>
          <w:trHeight w:val="1015"/>
        </w:trPr>
        <w:tc>
          <w:tcPr>
            <w:tcW w:w="911" w:type="pct"/>
            <w:vAlign w:val="center"/>
          </w:tcPr>
          <w:p w14:paraId="184523F7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253" w:type="pct"/>
            <w:vAlign w:val="center"/>
          </w:tcPr>
          <w:p w14:paraId="2F816DFC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708" w:type="pct"/>
            <w:vAlign w:val="center"/>
          </w:tcPr>
          <w:p w14:paraId="13651951" w14:textId="43F239B5" w:rsidR="00642379" w:rsidRPr="00E0669D" w:rsidRDefault="00EB7DAD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Szacowany czas</w:t>
            </w:r>
            <w:r w:rsidR="00642379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realizacji dostawy 1</w:t>
            </w:r>
            <w:r w:rsidR="00104F7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</w:t>
            </w:r>
            <w:r w:rsidR="009232D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642379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sztuk (proszę określić w tygodniach)</w:t>
            </w:r>
          </w:p>
        </w:tc>
        <w:tc>
          <w:tcPr>
            <w:tcW w:w="659" w:type="pct"/>
            <w:vAlign w:val="center"/>
          </w:tcPr>
          <w:p w14:paraId="2888F7D1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bez podatku VAT (zł) </w:t>
            </w:r>
          </w:p>
        </w:tc>
        <w:tc>
          <w:tcPr>
            <w:tcW w:w="304" w:type="pct"/>
            <w:vAlign w:val="center"/>
          </w:tcPr>
          <w:p w14:paraId="2997DA07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709" w:type="pct"/>
            <w:vAlign w:val="center"/>
          </w:tcPr>
          <w:p w14:paraId="419414DC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z podatkiem VAT (zł) </w:t>
            </w:r>
          </w:p>
        </w:tc>
        <w:tc>
          <w:tcPr>
            <w:tcW w:w="709" w:type="pct"/>
            <w:vAlign w:val="center"/>
          </w:tcPr>
          <w:p w14:paraId="68F11F59" w14:textId="1686024F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Szacunkowa cena przeglądu rocznego bez podatku VAT (zł)</w:t>
            </w:r>
          </w:p>
        </w:tc>
        <w:tc>
          <w:tcPr>
            <w:tcW w:w="747" w:type="pct"/>
            <w:vAlign w:val="center"/>
          </w:tcPr>
          <w:p w14:paraId="2704E928" w14:textId="6FADA4E8" w:rsidR="00642379" w:rsidRPr="00E0669D" w:rsidRDefault="00642379" w:rsidP="00C562D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sz w:val="16"/>
                <w:szCs w:val="16"/>
              </w:rPr>
              <w:t>Szacunkowa cena przeglądu rocznego z podatkiem VAT (zł)</w:t>
            </w:r>
          </w:p>
        </w:tc>
      </w:tr>
      <w:tr w:rsidR="00642379" w:rsidRPr="00E0669D" w14:paraId="71B45718" w14:textId="027178A7" w:rsidTr="00C562D7">
        <w:trPr>
          <w:trHeight w:val="832"/>
        </w:trPr>
        <w:tc>
          <w:tcPr>
            <w:tcW w:w="911" w:type="pct"/>
            <w:vAlign w:val="center"/>
          </w:tcPr>
          <w:p w14:paraId="75C41A5C" w14:textId="2A504A3A" w:rsidR="00642379" w:rsidRPr="00E0669D" w:rsidRDefault="00642379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Cs/>
                <w:sz w:val="16"/>
                <w:szCs w:val="16"/>
              </w:rPr>
              <w:t xml:space="preserve">Kontener </w:t>
            </w:r>
            <w:r w:rsidR="00F733CC" w:rsidRPr="00E0669D">
              <w:rPr>
                <w:rFonts w:ascii="Arial" w:hAnsi="Arial" w:cs="Arial"/>
                <w:bCs/>
                <w:sz w:val="16"/>
                <w:szCs w:val="16"/>
              </w:rPr>
              <w:t>sanitarny</w:t>
            </w:r>
            <w:r w:rsidRPr="00E0669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>wraz z wyposażeniem według opisu określonego w „tabeli nr 3”</w:t>
            </w:r>
          </w:p>
        </w:tc>
        <w:tc>
          <w:tcPr>
            <w:tcW w:w="253" w:type="pct"/>
            <w:vAlign w:val="center"/>
          </w:tcPr>
          <w:p w14:paraId="7F343720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708" w:type="pct"/>
            <w:vAlign w:val="center"/>
          </w:tcPr>
          <w:p w14:paraId="302EDC27" w14:textId="77777777" w:rsidR="009232DD" w:rsidRPr="008C535F" w:rsidRDefault="009232DD" w:rsidP="009232D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8C535F">
              <w:rPr>
                <w:rFonts w:ascii="Arial" w:hAnsi="Arial" w:cs="Arial"/>
                <w:sz w:val="16"/>
                <w:szCs w:val="16"/>
              </w:rPr>
              <w:t>1 szt. -</w:t>
            </w:r>
            <w:proofErr w:type="gramStart"/>
            <w:r w:rsidRPr="008C535F">
              <w:rPr>
                <w:rFonts w:ascii="Arial" w:hAnsi="Arial" w:cs="Arial"/>
                <w:sz w:val="16"/>
                <w:szCs w:val="16"/>
              </w:rPr>
              <w:t xml:space="preserve"> ….</w:t>
            </w:r>
            <w:proofErr w:type="gramEnd"/>
            <w:r w:rsidRPr="008C535F">
              <w:rPr>
                <w:rFonts w:ascii="Arial" w:hAnsi="Arial" w:cs="Arial"/>
                <w:sz w:val="16"/>
                <w:szCs w:val="16"/>
              </w:rPr>
              <w:t>. tygodni</w:t>
            </w:r>
          </w:p>
          <w:p w14:paraId="10C08369" w14:textId="77777777" w:rsidR="009232DD" w:rsidRDefault="009232DD" w:rsidP="009232D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8C535F">
              <w:rPr>
                <w:rFonts w:ascii="Arial" w:hAnsi="Arial" w:cs="Arial"/>
                <w:sz w:val="16"/>
                <w:szCs w:val="16"/>
              </w:rPr>
              <w:t xml:space="preserve"> szt. -</w:t>
            </w:r>
            <w:proofErr w:type="gramStart"/>
            <w:r w:rsidRPr="008C535F">
              <w:rPr>
                <w:rFonts w:ascii="Arial" w:hAnsi="Arial" w:cs="Arial"/>
                <w:sz w:val="16"/>
                <w:szCs w:val="16"/>
              </w:rPr>
              <w:t xml:space="preserve"> ….</w:t>
            </w:r>
            <w:proofErr w:type="gramEnd"/>
            <w:r w:rsidRPr="008C535F">
              <w:rPr>
                <w:rFonts w:ascii="Arial" w:hAnsi="Arial" w:cs="Arial"/>
                <w:sz w:val="16"/>
                <w:szCs w:val="16"/>
              </w:rPr>
              <w:t>. tygodni</w:t>
            </w:r>
          </w:p>
          <w:p w14:paraId="1133C2A2" w14:textId="447E124F" w:rsidR="00642379" w:rsidRPr="00E0669D" w:rsidRDefault="009232DD" w:rsidP="009232D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8C535F">
              <w:rPr>
                <w:rFonts w:ascii="Arial" w:hAnsi="Arial" w:cs="Arial"/>
                <w:sz w:val="16"/>
                <w:szCs w:val="16"/>
              </w:rPr>
              <w:t xml:space="preserve"> szt. -</w:t>
            </w:r>
            <w:proofErr w:type="gramStart"/>
            <w:r w:rsidRPr="008C535F">
              <w:rPr>
                <w:rFonts w:ascii="Arial" w:hAnsi="Arial" w:cs="Arial"/>
                <w:sz w:val="16"/>
                <w:szCs w:val="16"/>
              </w:rPr>
              <w:t xml:space="preserve"> ….</w:t>
            </w:r>
            <w:proofErr w:type="gramEnd"/>
            <w:r w:rsidRPr="008C535F">
              <w:rPr>
                <w:rFonts w:ascii="Arial" w:hAnsi="Arial" w:cs="Arial"/>
                <w:sz w:val="16"/>
                <w:szCs w:val="16"/>
              </w:rPr>
              <w:t>. tygodni</w:t>
            </w:r>
          </w:p>
        </w:tc>
        <w:tc>
          <w:tcPr>
            <w:tcW w:w="659" w:type="pct"/>
            <w:vAlign w:val="center"/>
          </w:tcPr>
          <w:p w14:paraId="09BE8C02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4" w:type="pct"/>
            <w:vAlign w:val="center"/>
          </w:tcPr>
          <w:p w14:paraId="6E0DE351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vAlign w:val="center"/>
          </w:tcPr>
          <w:p w14:paraId="25D69C47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vAlign w:val="center"/>
          </w:tcPr>
          <w:p w14:paraId="35362164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7" w:type="pct"/>
            <w:vAlign w:val="center"/>
          </w:tcPr>
          <w:p w14:paraId="562E5F54" w14:textId="77777777" w:rsidR="00642379" w:rsidRPr="00E0669D" w:rsidRDefault="00642379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B3C271" w14:textId="77777777" w:rsidR="001C06D3" w:rsidRPr="00E0669D" w:rsidRDefault="001C06D3" w:rsidP="001C06D3">
      <w:pPr>
        <w:jc w:val="right"/>
        <w:rPr>
          <w:rFonts w:ascii="Arial" w:hAnsi="Arial" w:cs="Arial"/>
          <w:sz w:val="16"/>
          <w:szCs w:val="16"/>
        </w:rPr>
      </w:pPr>
    </w:p>
    <w:p w14:paraId="44707D70" w14:textId="1B0CE1A4" w:rsidR="00627DC3" w:rsidRPr="00E0669D" w:rsidRDefault="00D35AAA" w:rsidP="00D35AAA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E0669D">
        <w:rPr>
          <w:rFonts w:ascii="Arial" w:hAnsi="Arial" w:cs="Arial"/>
          <w:b/>
          <w:sz w:val="20"/>
          <w:szCs w:val="20"/>
        </w:rPr>
        <w:t xml:space="preserve">Tabela nr 3: </w:t>
      </w:r>
      <w:r w:rsidRPr="00E0669D">
        <w:rPr>
          <w:rFonts w:ascii="Arial" w:hAnsi="Arial" w:cs="Arial"/>
          <w:bCs/>
          <w:sz w:val="20"/>
          <w:szCs w:val="20"/>
        </w:rPr>
        <w:t>Potwierdzenie spełniania wymogów opisu przedmiotu rozeznania</w:t>
      </w:r>
      <w:r w:rsidR="00F15C3A" w:rsidRPr="00E0669D">
        <w:rPr>
          <w:rFonts w:ascii="Arial" w:hAnsi="Arial" w:cs="Arial"/>
          <w:bCs/>
          <w:sz w:val="20"/>
          <w:szCs w:val="20"/>
        </w:rPr>
        <w:t>.</w:t>
      </w:r>
    </w:p>
    <w:p w14:paraId="5C375DDD" w14:textId="20F560E3" w:rsidR="0098655F" w:rsidRPr="00E0669D" w:rsidRDefault="0098655F" w:rsidP="0098655F">
      <w:pPr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r w:rsidRPr="00E0669D">
        <w:rPr>
          <w:rFonts w:ascii="Arial" w:hAnsi="Arial" w:cs="Arial"/>
          <w:b/>
          <w:bCs/>
          <w:sz w:val="20"/>
          <w:szCs w:val="20"/>
        </w:rPr>
        <w:t>UWAGA: Niespełnienie któregokolwiek wymagania</w:t>
      </w:r>
      <w:r w:rsidR="000B794F" w:rsidRPr="00E0669D">
        <w:rPr>
          <w:rFonts w:ascii="Arial" w:hAnsi="Arial" w:cs="Arial"/>
          <w:b/>
          <w:bCs/>
          <w:sz w:val="20"/>
          <w:szCs w:val="20"/>
        </w:rPr>
        <w:t>,</w:t>
      </w:r>
      <w:r w:rsidRPr="00E0669D">
        <w:rPr>
          <w:rFonts w:ascii="Arial" w:hAnsi="Arial" w:cs="Arial"/>
          <w:b/>
          <w:bCs/>
          <w:sz w:val="20"/>
          <w:szCs w:val="20"/>
        </w:rPr>
        <w:t xml:space="preserve"> może skutkować brakiem zaproszenia do ewentualnego kolejnego etapu postępowania w</w:t>
      </w:r>
      <w:r w:rsidR="006871E1" w:rsidRPr="00E0669D">
        <w:rPr>
          <w:rFonts w:ascii="Arial" w:hAnsi="Arial" w:cs="Arial"/>
          <w:b/>
          <w:bCs/>
          <w:sz w:val="20"/>
          <w:szCs w:val="20"/>
        </w:rPr>
        <w:t> </w:t>
      </w:r>
      <w:r w:rsidRPr="00E0669D">
        <w:rPr>
          <w:rFonts w:ascii="Arial" w:hAnsi="Arial" w:cs="Arial"/>
          <w:b/>
          <w:bCs/>
          <w:sz w:val="20"/>
          <w:szCs w:val="20"/>
        </w:rPr>
        <w:t>przyszłości.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9498"/>
        <w:gridCol w:w="1275"/>
        <w:gridCol w:w="2657"/>
      </w:tblGrid>
      <w:tr w:rsidR="00EF03E5" w:rsidRPr="00E0669D" w14:paraId="44945546" w14:textId="77777777" w:rsidTr="00022C77">
        <w:trPr>
          <w:cantSplit/>
          <w:trHeight w:val="284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88F9EC" w14:textId="77777777" w:rsidR="00EF03E5" w:rsidRPr="00E0669D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63E88A1B" w14:textId="77777777" w:rsidR="00EF03E5" w:rsidRPr="00E0669D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B071090" w14:textId="77777777" w:rsidR="00EF03E5" w:rsidRPr="00E0669D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TAK/NIE*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14:paraId="09134D97" w14:textId="58A0024B" w:rsidR="00EF03E5" w:rsidRPr="00E0669D" w:rsidRDefault="0098655F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EF03E5" w:rsidRPr="00E0669D" w14:paraId="2FEFDE06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vAlign w:val="center"/>
          </w:tcPr>
          <w:p w14:paraId="099839D9" w14:textId="63B22EA9" w:rsidR="00EF03E5" w:rsidRPr="00E0669D" w:rsidRDefault="00EF03E5" w:rsidP="005E74D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I. Parametry techniczne</w:t>
            </w:r>
            <w:r w:rsidR="00800010"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– wymagania ogólne</w:t>
            </w:r>
          </w:p>
        </w:tc>
      </w:tr>
      <w:tr w:rsidR="00EF03E5" w:rsidRPr="00E0669D" w14:paraId="19F55A3B" w14:textId="77777777" w:rsidTr="00022C77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20255BC1" w14:textId="77777777" w:rsidR="00EF03E5" w:rsidRPr="00E0669D" w:rsidRDefault="00EF03E5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498" w:type="dxa"/>
            <w:vAlign w:val="center"/>
          </w:tcPr>
          <w:p w14:paraId="543DD134" w14:textId="21AF3805" w:rsidR="00EF03E5" w:rsidRPr="00E0669D" w:rsidRDefault="0029208E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i wyposażenie muszą być nowe i nieużywane. Kontener wyprodukowan</w:t>
            </w:r>
            <w:r w:rsidR="009A3C97">
              <w:rPr>
                <w:rFonts w:ascii="Arial" w:hAnsi="Arial" w:cs="Arial"/>
                <w:sz w:val="16"/>
                <w:szCs w:val="16"/>
              </w:rPr>
              <w:t>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w 2026 roku w krajach UE </w:t>
            </w:r>
            <w:r w:rsidR="00EF03E5" w:rsidRPr="00E0669D">
              <w:rPr>
                <w:rFonts w:ascii="Arial" w:hAnsi="Arial" w:cs="Arial"/>
                <w:sz w:val="16"/>
                <w:szCs w:val="16"/>
              </w:rPr>
              <w:t>(nie dopuszcza się asortymentu odnawianego, powystawowego, używanego)</w:t>
            </w:r>
            <w:r w:rsidR="00F1004F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628FACC7" w14:textId="77777777" w:rsidR="00EF03E5" w:rsidRPr="00E0669D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3CE435EB" w14:textId="77777777" w:rsidR="00EF03E5" w:rsidRPr="00E0669D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6ED" w:rsidRPr="00E0669D" w14:paraId="2A339052" w14:textId="77777777" w:rsidTr="00022C77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181D3464" w14:textId="07ACE38A" w:rsidR="002C06ED" w:rsidRPr="00E0669D" w:rsidRDefault="002C06E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498" w:type="dxa"/>
            <w:vAlign w:val="center"/>
          </w:tcPr>
          <w:p w14:paraId="336FAC15" w14:textId="7CD0AFBE" w:rsidR="002C06ED" w:rsidRPr="00E0669D" w:rsidRDefault="007B00F2" w:rsidP="00614B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Kontener </w:t>
            </w:r>
            <w:r w:rsidR="00614BF9" w:rsidRPr="00E0669D">
              <w:rPr>
                <w:rFonts w:ascii="Arial" w:hAnsi="Arial" w:cs="Arial"/>
                <w:sz w:val="16"/>
                <w:szCs w:val="16"/>
              </w:rPr>
              <w:t>spełniający wymagania</w:t>
            </w:r>
            <w:r w:rsidR="00D71F1D"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14BF9" w:rsidRPr="00E0669D">
              <w:rPr>
                <w:rFonts w:ascii="Arial" w:hAnsi="Arial" w:cs="Arial"/>
                <w:sz w:val="16"/>
                <w:szCs w:val="16"/>
              </w:rPr>
              <w:t>polskich przepisów o ruchu drogowym, z uwzględnieniem wymagań dotyczących pojazdów uprzywilejowanych, zgodnie z ustawą z dnia 20 czerwca 1997 r. „Prawo o ruchu drogowym” (tj. Dz. U. z 2024 r. poz. 1251) wraz z przepisami wykonawczymi do ustawy.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E296D9B" w14:textId="77777777" w:rsidR="002C06ED" w:rsidRPr="00E0669D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765EB430" w14:textId="77777777" w:rsidR="002C06ED" w:rsidRPr="00E0669D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F1D" w:rsidRPr="00E0669D" w14:paraId="1BF53F72" w14:textId="77777777" w:rsidTr="00022C77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65248EA9" w14:textId="28CE7CD7" w:rsidR="00D71F1D" w:rsidRPr="00E0669D" w:rsidRDefault="00D71F1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9498" w:type="dxa"/>
            <w:vAlign w:val="center"/>
          </w:tcPr>
          <w:p w14:paraId="4681DC2F" w14:textId="09B4D759" w:rsidR="00D71F1D" w:rsidRPr="00E0669D" w:rsidRDefault="00FD50FF" w:rsidP="00614BF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oraz sprzęt stanowiący jego wyposażenie (o ile jest to wymagane) musi spełniać wymagania techniczno-użytkowe określone w Rozporządzeni</w:t>
            </w:r>
            <w:r w:rsidR="008200E6" w:rsidRPr="00E0669D">
              <w:rPr>
                <w:rFonts w:ascii="Arial" w:hAnsi="Arial" w:cs="Arial"/>
                <w:sz w:val="16"/>
                <w:szCs w:val="16"/>
              </w:rPr>
              <w:t>u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Ministra Spraw Wewnętrznych i Administracji z dnia 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27 kwietnia 2010 r</w:t>
            </w:r>
            <w:r w:rsidRPr="00E0669D">
              <w:rPr>
                <w:rFonts w:ascii="Arial" w:hAnsi="Arial" w:cs="Arial"/>
                <w:sz w:val="16"/>
                <w:szCs w:val="16"/>
              </w:rPr>
              <w:t>. w sprawie wykazu wyrobów służących zapewnieniu bezpieczeństwa publicznego lub ochronie zdrowia i życia oraz mienia, a także zasad wydawania dopuszczenia tych wyrobów do użytkowania (Dz. U. z 20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10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r. Nr 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85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, poz. 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553</w:t>
            </w:r>
            <w:r w:rsidRPr="00E0669D">
              <w:rPr>
                <w:rFonts w:ascii="Arial" w:hAnsi="Arial" w:cs="Arial"/>
                <w:sz w:val="16"/>
                <w:szCs w:val="16"/>
              </w:rPr>
              <w:t>, ze zm.)</w:t>
            </w:r>
            <w:r w:rsidR="009A3C9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EE8DB66" w14:textId="77777777" w:rsidR="00D71F1D" w:rsidRPr="00E0669D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4635E093" w14:textId="77777777" w:rsidR="00D71F1D" w:rsidRPr="00E0669D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F1D" w:rsidRPr="00E0669D" w14:paraId="3A5EF922" w14:textId="77777777" w:rsidTr="00022C77">
        <w:trPr>
          <w:cantSplit/>
          <w:trHeight w:val="284"/>
          <w:jc w:val="center"/>
        </w:trPr>
        <w:tc>
          <w:tcPr>
            <w:tcW w:w="562" w:type="dxa"/>
            <w:vAlign w:val="center"/>
          </w:tcPr>
          <w:p w14:paraId="52C132A2" w14:textId="5C89A4E1" w:rsidR="00D71F1D" w:rsidRPr="00E0669D" w:rsidRDefault="00D71F1D" w:rsidP="00346E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9498" w:type="dxa"/>
            <w:vAlign w:val="center"/>
          </w:tcPr>
          <w:p w14:paraId="58C0625E" w14:textId="71677789" w:rsidR="00D71F1D" w:rsidRPr="00E0669D" w:rsidRDefault="00FD50FF" w:rsidP="00D71F1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Kontener wykonany zgodnie ze standardem wyposażenia kontenera pożarniczego 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 Kontener </w:t>
            </w:r>
            <w:r w:rsidR="00702FAD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sanitarny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, typu </w:t>
            </w:r>
            <w:proofErr w:type="spellStart"/>
            <w:r w:rsidR="00702FAD" w:rsidRPr="00E0669D">
              <w:rPr>
                <w:rFonts w:ascii="Arial" w:hAnsi="Arial" w:cs="Arial"/>
                <w:sz w:val="16"/>
                <w:szCs w:val="16"/>
              </w:rPr>
              <w:t>KSan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 xml:space="preserve"> stanowiącym Załącznik nr 2</w:t>
            </w:r>
            <w:r w:rsidR="00702FAD" w:rsidRPr="00E0669D">
              <w:rPr>
                <w:rFonts w:ascii="Arial" w:hAnsi="Arial" w:cs="Arial"/>
                <w:sz w:val="16"/>
                <w:szCs w:val="16"/>
              </w:rPr>
              <w:t>0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do „Wytycznych standaryzacji pojazdów pożarniczych i innych środków transportu Państwowej Straży Pożarnej" z dnia 14.04.2011 r.</w:t>
            </w:r>
            <w:r w:rsidR="009A3C97">
              <w:rPr>
                <w:rFonts w:ascii="Arial" w:hAnsi="Arial" w:cs="Arial"/>
                <w:sz w:val="16"/>
                <w:szCs w:val="16"/>
              </w:rPr>
              <w:t>,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A3C97">
              <w:rPr>
                <w:rFonts w:ascii="Arial" w:hAnsi="Arial" w:cs="Arial"/>
                <w:sz w:val="16"/>
                <w:szCs w:val="16"/>
              </w:rPr>
              <w:t>poszerzonym o wymagania dodatkowe Zamawiającego.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78A911B" w14:textId="77777777" w:rsidR="00D71F1D" w:rsidRPr="00E0669D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bottom w:val="single" w:sz="4" w:space="0" w:color="auto"/>
            </w:tcBorders>
            <w:vAlign w:val="center"/>
          </w:tcPr>
          <w:p w14:paraId="49ED944C" w14:textId="77777777" w:rsidR="00D71F1D" w:rsidRPr="00E0669D" w:rsidRDefault="00D71F1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E0669D" w14:paraId="674AAFFC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73" w14:textId="77777777" w:rsidR="00EF03E5" w:rsidRPr="00E0669D" w:rsidRDefault="00EF03E5" w:rsidP="00346E0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993" w14:textId="2B57E302" w:rsidR="00EF03E5" w:rsidRPr="00E0669D" w:rsidRDefault="00DB5631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Konstrukcja</w:t>
            </w:r>
            <w:r w:rsidR="00EF03E5"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kontenera: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998C5A" w14:textId="77777777" w:rsidR="00EF03E5" w:rsidRPr="00E0669D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AA2B44" w14:textId="77777777" w:rsidR="00EF03E5" w:rsidRPr="00E0669D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B" w:rsidRPr="00E0669D" w14:paraId="2BD178A5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00C" w14:textId="41F0C992" w:rsidR="004C507B" w:rsidRPr="00E0669D" w:rsidRDefault="004C507B" w:rsidP="004C5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9B" w14:textId="0148A835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 xml:space="preserve">Kontener musi poprawnie współpracować z nośnikami kontenerowymi oraz przyczepami do przewozu kontenerów, dla których wymagania zostały określone w Rozporządzenia Ministra Spraw Wewnętrznych i Administracji z dnia </w:t>
            </w:r>
            <w:r w:rsidR="002F0BA4" w:rsidRPr="00E0669D">
              <w:rPr>
                <w:rFonts w:ascii="Arial" w:hAnsi="Arial" w:cs="Arial"/>
                <w:sz w:val="16"/>
                <w:szCs w:val="16"/>
              </w:rPr>
              <w:t>27 kwietnia 2010 r. w sprawie wykazu wyrobów służących zapewnieniu bezpieczeństwa publicznego lub ochronie zdrowia i życia oraz mienia, a także zasad wydawania dopuszczenia tych wyrobów do użytkowania (Dz. U. z 2010 r. Nr 85, poz. 553, ze zm.).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C2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EA" w14:textId="7EDDB6AF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B" w:rsidRPr="00E0669D" w14:paraId="70E49E4E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FAF" w14:textId="4D71CF17" w:rsidR="004C507B" w:rsidRPr="00E0669D" w:rsidRDefault="004C507B" w:rsidP="004C5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E763" w14:textId="5A704C58" w:rsidR="004C507B" w:rsidRPr="00E0669D" w:rsidRDefault="004C507B" w:rsidP="004C507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Konstrukcja kontenera oraz jego mocowania na sprzęt i instalacje powinny zapewniać prawidłową eksploatację wynikającą ze specyfiki posadowienia na ramie nośnej (załadunek i rozładunek z nośnika / przyczepy kontenerowej).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A080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8AF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07B" w:rsidRPr="00E0669D" w14:paraId="5F6D394E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D0E9" w14:textId="22227229" w:rsidR="004C507B" w:rsidRPr="00E0669D" w:rsidRDefault="004C507B" w:rsidP="004C5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2F2" w14:textId="212DB518" w:rsidR="004C507B" w:rsidRPr="00E0669D" w:rsidRDefault="004C507B" w:rsidP="004C507B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Rama kontenera wykonana w formie dwuteownika, w przypadku konieczności wykonania wzmocnienia ramy, musi być zapewniona pełna funkcjonalność pozwalająca na bezpieczne zablokowanie kontenera na nośniku posiadającym stosowane blokady.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B1C2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4322" w14:textId="77777777" w:rsidR="004C507B" w:rsidRPr="00E0669D" w:rsidRDefault="004C507B" w:rsidP="004C507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C11" w:rsidRPr="00E0669D" w14:paraId="18F78D0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BA35" w14:textId="1E824957" w:rsidR="00931C11" w:rsidRPr="00E0669D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lastRenderedPageBreak/>
              <w:t>2.4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91FD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Wymiary maksymalne kontenera:</w:t>
            </w:r>
          </w:p>
          <w:p w14:paraId="27AD905F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długość całkowita z układem zaczepowym – 6900 mm,</w:t>
            </w:r>
          </w:p>
          <w:p w14:paraId="488850D9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szerokość całkowita – 2550 mm, </w:t>
            </w:r>
          </w:p>
          <w:p w14:paraId="28FC4B56" w14:textId="722BEB38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wysokość </w:t>
            </w:r>
            <w:r w:rsidR="00125583">
              <w:rPr>
                <w:rFonts w:ascii="Arial" w:hAnsi="Arial" w:cs="Arial"/>
                <w:sz w:val="16"/>
                <w:szCs w:val="16"/>
              </w:rPr>
              <w:t>z ramą</w:t>
            </w:r>
            <w:r w:rsidR="00125583"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0669D">
              <w:rPr>
                <w:rFonts w:ascii="Arial" w:hAnsi="Arial" w:cs="Arial"/>
                <w:sz w:val="16"/>
                <w:szCs w:val="16"/>
              </w:rPr>
              <w:t>– 2500 mm.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20A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7E1" w14:textId="0DD13B40" w:rsidR="00931C11" w:rsidRPr="00E0669D" w:rsidRDefault="00612DE8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Długość: ………………… mm</w:t>
            </w:r>
          </w:p>
          <w:p w14:paraId="0389E80C" w14:textId="17680D41" w:rsidR="00612DE8" w:rsidRPr="00E0669D" w:rsidRDefault="00612DE8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Szerokość: ……………… mm</w:t>
            </w:r>
          </w:p>
          <w:p w14:paraId="2A6C54A2" w14:textId="1A474CE6" w:rsidR="00612DE8" w:rsidRPr="00E0669D" w:rsidRDefault="00612DE8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Wysokość: ……………… mm</w:t>
            </w:r>
          </w:p>
        </w:tc>
      </w:tr>
      <w:tr w:rsidR="00931C11" w:rsidRPr="00E0669D" w14:paraId="47849FCA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7BA3" w14:textId="07445C29" w:rsidR="00931C11" w:rsidRPr="00E0669D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C307" w14:textId="56F12059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Zabudowa kontenera wykonana z materiałów odpornych na korozję i wilgoć typu: stal nierdzewna, aluminium, tworzywa sztuczne (wyklucza się inne stale bez względu na rodzaj zabezpieczenia antykorozyjnego</w:t>
            </w:r>
            <w:r w:rsidR="00A36658" w:rsidRPr="00E0669D">
              <w:rPr>
                <w:rFonts w:ascii="Arial" w:hAnsi="Arial" w:cs="Arial"/>
                <w:sz w:val="16"/>
                <w:szCs w:val="16"/>
              </w:rPr>
              <w:t xml:space="preserve"> oraz materiały drewnopochodne</w:t>
            </w:r>
            <w:r w:rsidRPr="00E0669D">
              <w:rPr>
                <w:rFonts w:ascii="Arial" w:hAnsi="Arial" w:cs="Arial"/>
                <w:sz w:val="16"/>
                <w:szCs w:val="16"/>
              </w:rPr>
              <w:t>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C0D4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452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1C11" w:rsidRPr="00E0669D" w14:paraId="1C378B8E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14C" w14:textId="6490444B" w:rsidR="00931C11" w:rsidRPr="00E0669D" w:rsidRDefault="00931C11" w:rsidP="00931C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FD8F" w14:textId="326DA12A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Poszycie zewnętrzne zabudowy kontenera lakierowane na kolor RAL 3000, narożniki oznaczone pasami biało-czerwonymi. Rama nośna i element zaczepowy w kolorze czarnym. Wszystkie wyłączniki i gniazda elektryczne winny być trwale i wyraźnie opisane i oznakowane.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E79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49" w14:textId="77777777" w:rsidR="00931C11" w:rsidRPr="00E0669D" w:rsidRDefault="00931C11" w:rsidP="00931C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117B34FE" w14:textId="77777777" w:rsidTr="004B792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DC9F" w14:textId="555D9437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AECE" w14:textId="2E6A4618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Wszystkie elementy zabudowy i wyposażenia muszą zapewniać bezpieczny transport, załadunek i rozładunek przewożonych urządzeń wyposażenia przy przechyłach wzdłużnych do +/-30° i poprzecznych do +/-15°.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F605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7D9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59F1E1DE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AAD2" w14:textId="020BE3EA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353E" w14:textId="3E0FE128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Szuflady i wysuwane tace kontenera, jeżeli mają zastosowanie, muszą się automatycznie blokować w pozycji zamkniętej i wysuniętej, posiadać zabezpieczenie przed całkowitym wyciągnięciem z prowadnic oraz posiadać oznakowanie ostrzegawcze po ich wysunięciu.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E80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8B75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147651B4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2B7E" w14:textId="1D334AFF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9E97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podzielony funkcjonalnie na 3 przedziały:</w:t>
            </w:r>
          </w:p>
          <w:p w14:paraId="10F9BF48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umywalnia,</w:t>
            </w:r>
          </w:p>
          <w:p w14:paraId="582BD804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toalety,</w:t>
            </w:r>
          </w:p>
          <w:p w14:paraId="7FEE3A8A" w14:textId="250AFE6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przedział techniczny.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C20E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9218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668A0CD6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1881" w14:textId="53D0DAF3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EF3" w14:textId="31CE6CF1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Ściany zewnętrzne kontenera oraz drzwi wejściowe powinny zapewniać izolację termiczną, umożliwiającą utrzymanie temperatury wewnętrznej minimum +19°C przy temperaturze zewnętrznej -20°C (podczas pracy ogrzewania wewnętrznego).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20E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4DC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750D6369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FC2C" w14:textId="0E6C839B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2.11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F00A" w14:textId="573623E1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Wysokość całkowita wewnątrz przedziału umywalni i toalety powinna wynosić co najmniej 2000 mm.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711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82A9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517B1AF6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D38A" w14:textId="7401974A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2.12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4FC5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Instalacja ciepłej i zimnej wody użytkowej powinna być wykonana z materiałów odpornych na korozję.</w:t>
            </w:r>
          </w:p>
          <w:p w14:paraId="74001B05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Instalacja wodociągowa ciepłej i zimnej wody użytkowej musi mieć możliwość całkowitego odwodnienia.</w:t>
            </w:r>
          </w:p>
          <w:p w14:paraId="43198295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Na instalacji wodnej za hydroforem zamontowany filtr dyskowy do wody.</w:t>
            </w:r>
          </w:p>
          <w:p w14:paraId="536B1BF0" w14:textId="44B35A08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Cała instalacja wodna i odpływowa zabezpieczona przed zamarzaniem wody przy temperaturze zewnętrznej -20°C za pomocą dodatkowego niezależnego układu ogrzewania elektrycznego.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B8FA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3325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493D" w:rsidRPr="00E0669D" w14:paraId="7B4D6000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77FD" w14:textId="1F2702DC" w:rsidR="0067493D" w:rsidRPr="00E0669D" w:rsidRDefault="0067493D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70B6" w14:textId="77777777" w:rsidR="0067493D" w:rsidRPr="00B06CDE" w:rsidRDefault="0067493D" w:rsidP="0067493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06CDE">
              <w:rPr>
                <w:rFonts w:ascii="Arial" w:hAnsi="Arial" w:cs="Arial"/>
                <w:sz w:val="16"/>
                <w:szCs w:val="16"/>
              </w:rPr>
              <w:t>Konstrukcja kontenera powinna zapewnić prawidłową jego obsługę przy ustawieniu jego na blokach o wysokości:</w:t>
            </w:r>
          </w:p>
          <w:p w14:paraId="03E1D834" w14:textId="77777777" w:rsidR="0067493D" w:rsidRDefault="0067493D" w:rsidP="0067493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06CDE">
              <w:rPr>
                <w:rFonts w:ascii="Arial" w:hAnsi="Arial" w:cs="Arial"/>
                <w:sz w:val="16"/>
                <w:szCs w:val="16"/>
              </w:rPr>
              <w:t>100 mm pod lewą/prawą podłużnicą z przodu,</w:t>
            </w:r>
          </w:p>
          <w:p w14:paraId="7290F6F4" w14:textId="0A2FED74" w:rsidR="0067493D" w:rsidRPr="00E0669D" w:rsidRDefault="0067493D" w:rsidP="0067493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06CDE">
              <w:rPr>
                <w:rFonts w:ascii="Arial" w:hAnsi="Arial" w:cs="Arial"/>
                <w:sz w:val="16"/>
                <w:szCs w:val="16"/>
              </w:rPr>
              <w:t>200 mm pod prawą/lewą rolką z tyłu.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EADF" w14:textId="77777777" w:rsidR="0067493D" w:rsidRPr="00E0669D" w:rsidRDefault="0067493D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4D25" w14:textId="77777777" w:rsidR="0067493D" w:rsidRPr="00E0669D" w:rsidRDefault="0067493D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4C631A03" w14:textId="77777777" w:rsidTr="00D64826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99A4" w14:textId="165C248C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052" w14:textId="16476330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Instalacja elektryczna kontenera: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2AC3182A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982DCF3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574DBF71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260" w14:textId="2846FE9B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FF6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wyposażony w instalację elektryczną:</w:t>
            </w:r>
          </w:p>
          <w:p w14:paraId="6D674F57" w14:textId="0B3DB663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- 24 V do zasilania oświetlenia wewnętrznego i zewnętrznego, z własnym źródłem zasilania (akumulatory typu żelowego) oraz możliwością podłączenia do instalacji,</w:t>
            </w:r>
          </w:p>
          <w:p w14:paraId="2FE8A2DC" w14:textId="1A8F8379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- 230 V do zasilania urządzeń elektrycznych z sieci zewnętrznej lub agregatu prądotwórczego znajdującego się na wyposażeniu kontenera oraz zasilania oświetlenia kontenera i ładowania akumulatorów.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9E6D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8089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44FE6CAB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50F" w14:textId="4BA42844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2EA" w14:textId="6E3378BB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</w:t>
            </w:r>
            <w:r w:rsidRPr="00E0669D">
              <w:rPr>
                <w:rFonts w:ascii="Arial" w:hAnsi="Arial" w:cs="Arial"/>
                <w:sz w:val="16"/>
                <w:szCs w:val="16"/>
              </w:rPr>
              <w:tab/>
              <w:t>Instalacja elektryczna powinna być wyposażona w zabezpieczenie różnicowo-prądowe i nadprądowe.</w:t>
            </w:r>
          </w:p>
          <w:p w14:paraId="59D28FA1" w14:textId="1E710FF1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</w:t>
            </w:r>
            <w:r w:rsidRPr="00E0669D">
              <w:rPr>
                <w:rFonts w:ascii="Arial" w:hAnsi="Arial" w:cs="Arial"/>
                <w:sz w:val="16"/>
                <w:szCs w:val="16"/>
              </w:rPr>
              <w:tab/>
              <w:t>Instalacja powinna być wyposażona w bezobsługowy system ładowania wewnętrznych akumulatorów kontenera.</w:t>
            </w:r>
          </w:p>
          <w:p w14:paraId="0A0B0B27" w14:textId="4AE636DE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Zewnętrzne złącze do ładowania akumulatorów kontenera z sieci zewnętrznej 230V zamontowane na ścianie czołowej kontenera.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7D74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C45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260B4875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E807" w14:textId="73A98C2C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06D2" w14:textId="1555AEC6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wyposażony w instalację elektrycznych urządzeń grzewczych, utrzymujących temperaturę co najmniej +5°C wewnątrz całego kontenera przy temperaturze otoczenia do -15°C, zasilanych z zewnętrznej sieci energetycznej 230V. Instalacja wyposażona w sterownik regulujący pracę urządzeń.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B8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EB8C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2C74058C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551" w14:textId="2D233937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51B7" w14:textId="50E5B610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04CF">
              <w:rPr>
                <w:rFonts w:ascii="Arial" w:hAnsi="Arial" w:cs="Arial"/>
                <w:sz w:val="16"/>
                <w:szCs w:val="16"/>
              </w:rPr>
              <w:t xml:space="preserve">Wewnętrzne oświetlenie typu LED w obudowie min. IP54 zapewniające natężenie światła minimum 200 </w:t>
            </w:r>
            <w:proofErr w:type="spellStart"/>
            <w:r w:rsidRPr="00EC04CF">
              <w:rPr>
                <w:rFonts w:ascii="Arial" w:hAnsi="Arial" w:cs="Arial"/>
                <w:sz w:val="16"/>
                <w:szCs w:val="16"/>
              </w:rPr>
              <w:t>luxów</w:t>
            </w:r>
            <w:proofErr w:type="spellEnd"/>
            <w:r w:rsidRPr="00EC04CF">
              <w:rPr>
                <w:rFonts w:ascii="Arial" w:hAnsi="Arial" w:cs="Arial"/>
                <w:sz w:val="16"/>
                <w:szCs w:val="16"/>
              </w:rPr>
              <w:t xml:space="preserve"> na powierzchni podłogi. Wymaganie nie dotyczy kabin prysznicowych.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C9A6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BC00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6FD1E6E2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01C" w14:textId="3B56C075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lastRenderedPageBreak/>
              <w:t>3.5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ED7" w14:textId="42D9CD64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Oświetlenie zewnętrzne kontenera wykonane w technologii LED wg prawa o ruchu drogowym (światła obrysowe, pozycyjne, odblaskowe,) funkcjonujące zarówno przy kontenerze podłączonym do instalacji elektrycznej nośnika (zasilanie i sterowanie), jak i posadowionym samodzielnie (zasilanie z własnych akumulatorów, możliwość włączenia z tablicy sterowniczej znajdującej się z przodu kontenera).</w:t>
            </w:r>
          </w:p>
          <w:p w14:paraId="10268709" w14:textId="674410EF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Oświetlenie ostrzegawcze - sygnalizacyjne niebieskie zamontowane na stałe z tyłu i z przodu na kontenerze, włączanie w układzie przód (w zależności od sposobu przewozu) lub tył, uruchamiane razem z sygnalizacją uprzywilejowania w ruchu nośnika. Oświetlenie ostrzegawcze wykonane z lamp kierunkowych LED, po min. 3 diody każda. Po dwie lampy z przodu, tyłu i na każdym boku kontenera. Całość oświetlenia uprzywilejowanego zgodne z ECE R65.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14F9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70D8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488AF251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BC21" w14:textId="0A221B4E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1C2" w14:textId="5A91CF70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Oświetlenie pola pracy wokół kontenera, zasilane z własnych akumulatorów kontenera oraz zamiennie, z instalacji pojazdu (możliwość włączenia z tablicy sterowniczej znajdującej się z przodu kontenera), wykonane w technologii LED w obudowie min. IP54. Oświetlenie wpuszczone w ściany kontenera, niepowodujące zwiększenia jego wymiarów.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1C2A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452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2F1DCA3B" w14:textId="77777777" w:rsidTr="006C09CD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C64C" w14:textId="597E27CC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11C" w14:textId="2DDA2D9F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Wszystkie światła powinny być zabezpieczone przed uszkodzeniami mechanicznymi.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9584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DD04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782D7E73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A268" w14:textId="57C99A3E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4D98" w14:textId="2061998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Gniazdo elektryczne 15-biegunowe do podłączenia instalacji elektrycznej kontenera do sieci pokładowej nośnika, umieszczone na ścianie czołowej kontenera z lewej strony. Dodatkowe gniazdo 15-biegunowe umieszczone z tyłu kontenera. Maksymalna wysokość gniazd od podłoża, mierzona przy kontenerze posadowionym na ziemi, 500 mm. Kontener należy wyposażyć w przewód elektryczny do podłączenia kontenera do instalacji elektrycznej nośnika.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8394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A9EC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47775695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1D1" w14:textId="6C2F3442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E62" w14:textId="663C1E43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Ładowanie akumulatorów z instalacji elektrycznej 24 V nośnika i zamiennie, poprzez integralny układ prostowniczy procesorowy z zewnętrznego źródła zasilania 230 V. Kontener wyposażony w akumulatory żelowe, bezobsługowe, zapewniające minimum 4 godziny pracy przy pełnym odbiorze energii. Zewnętrzne złącze do ładowania akumulatorów kontenera z sieci zewnętrznej 230 V zamontowane na ścianie czołowej, z lewej strony kontenera.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F2C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8A4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4BF9AC6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41B" w14:textId="69F4ABDB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233" w14:textId="73F8D955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Tablice sterownicze, przyłączeniowe i zabezpieczeniowe kontenera wyprowadzone na zewnątrz kontenera oraz zabezpieczone przed uszkodzeniem skrzynkami (skrzynką) w wykonaniu wodoodpornym i pyłoszczelnym (min. IP 65), zainstalowane na przedniej ścianie kontenera.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F74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6E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57CE705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DC58" w14:textId="6A71CF57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DE0F" w14:textId="25B995CD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Gniazda elektryczne w przedziale technicznym zamontowane na płaszczyznach pionowych na wysokości min. 20 cm. Zamawiający nie dopuszcza montowania gniazd na płaszczyznach poziomych.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A0D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400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3EB156A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32BA" w14:textId="14E11C54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D852" w14:textId="0880F256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powinien posiadać instalację uziemiającą oraz przyłącze, przewód i bagnet do uziemienia kontenera w warunkach polowych.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97F4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6780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7B0AB63C" w14:textId="77777777" w:rsidTr="001F202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B12" w14:textId="5164464B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BD0F" w14:textId="07AB7549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Wymagania użytkowe: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B2CDB77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2EC371A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79417134" w14:textId="77777777" w:rsidTr="00645F12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6283" w14:textId="12F42B90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553C" w14:textId="76118EE4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Do każdego z przedziałów powinno być zapewnione oddzielne wejście (dostęp) z zewnątrz. Kontener musi być zabezpieczony przed dostępem osób postronnych za pomocą zamków mechanicznych montowanych w zewnętrznych drzwiach (z wyjątkiem przedziału technicznego). Jeden klucz musi pasować do każdego zamka zewnętrznych drzwi. Drzwi wyposażone w mechanizm samozamykający z blokadą położenia otwarcia skrzydła drzwiowego w zakresie min. 700 – 1500 za pomocą mechanizmu blokującego.</w:t>
            </w:r>
          </w:p>
          <w:p w14:paraId="6D74D2B5" w14:textId="5AECEDF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Zewnętrzne drzwi muszą dodatkowo posiadać mechanizm zamka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antypanicznego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>, tj. zamka, który ma pozwalać na bezproblemowe otwarcie drzwi od wewnątrz jednym ruchem ręki, bez użycia klucza, poprzez naciśniecie klamki lub drążka. Rozwiązanie techniczne uniemożliwiające samowolne otwarcie drzwi podczas transportu.</w:t>
            </w:r>
          </w:p>
          <w:p w14:paraId="150AE4BB" w14:textId="0710B99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54C08">
              <w:rPr>
                <w:rFonts w:ascii="Arial" w:hAnsi="Arial" w:cs="Arial"/>
                <w:sz w:val="16"/>
                <w:szCs w:val="16"/>
              </w:rPr>
              <w:t>Przedział techniczny zabezpieczony żaluzjami wodo- i pyłoszczelnymi wspomaganymi systemem sprężynowym, wykonanymi z materiałów odpornych na korozję, wyposażone w zamki zamykane na klucz, jeden klucz powinien pasować do wszystkich zamków.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F58E32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5CF576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7A5D5027" w14:textId="77777777" w:rsidTr="00645F12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4C66" w14:textId="6529DDBF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E5DC" w14:textId="117A004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Do wszystkich kabin natryskowych i umywalek powinna być doprowadzona zimna i ciepła woda. Podgrzewanie ciepłej wody powinno odbywać się w sposób centralny dla całej instalacji. Temperatura wody ciepłej (mierzona u wylotów baterii) powinna wynosić minimum 40°C (w każdych warunkach atmosferycznych).</w:t>
            </w:r>
          </w:p>
          <w:p w14:paraId="0415905E" w14:textId="06705195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Czasowe baterie natryskowe i umywalkowe (z mieszalnikami) powinny dawać możliwość regulacji wydatku i temperatury dostarczanej wody. Wszystkie baterie (w przedziale umywalni i toalet) zabezpieczone zaworkami odcinającymi dopływ wody, umożliwiającymi ewentualną naprawę lub wymianę w miejscu zapewniającym do niego dostęp. Zamawiający dopuszcza jeden zawór odcinający dopływ wody na trzy prysznice w miejscu łatwo dostępnym.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50192D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DE2A192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6CEECA3D" w14:textId="77777777" w:rsidTr="00645F12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874" w14:textId="1D03AFD7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lastRenderedPageBreak/>
              <w:t>4.3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207A" w14:textId="3487677F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Podłoga w umywalni i toalecie powinna być wyposażona w kratki ściekowe, do których powinny być ukształtowane spadki podłogi zapewniające swobodny odpływ wody z całej powierzchni.</w:t>
            </w:r>
          </w:p>
          <w:p w14:paraId="552A70A3" w14:textId="20EF0BF4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Wyposażenie sanitarne w umywalni i toaletach powinno być wykonane z materiałów odpornych na wodę i korozję.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2FF8DA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6AA2A7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0FD2215B" w14:textId="77777777" w:rsidTr="00645F12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5C84" w14:textId="1650B823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FAD5" w14:textId="4587BAAA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Wykładzina podłogi w umywalni i WC oraz okładzina ścian umywalni i WC do wysokości minimum 90 cm powinny być wykonane w pełnej szczelności z materiałów umożliwiających mycie zwartym strumieniem wody lub przy użyciu myjki wysokociśnieniowej na zimną wodę z zastosowaniem detergentów.</w:t>
            </w:r>
          </w:p>
          <w:p w14:paraId="0AF430DD" w14:textId="7BBD1CAF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Pozostała część ścian i sufit powinny być pokryte wykładziną umożliwiającą zmywanie przy użyciu gąbek lub ściereczek. Zamawiający nie dopuszcza stosowania materiałów drewnopochodnych</w:t>
            </w:r>
            <w:r w:rsidR="009232DD">
              <w:rPr>
                <w:rFonts w:ascii="Arial" w:hAnsi="Arial" w:cs="Arial"/>
                <w:sz w:val="16"/>
                <w:szCs w:val="16"/>
              </w:rPr>
              <w:t xml:space="preserve"> jako materiału konstrukcyjnego w podłodze.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50339F8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D3B4F5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2C43C610" w14:textId="77777777" w:rsidTr="00086B33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7823" w14:textId="7E69DFC7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AD7B" w14:textId="4AF183DD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Wszystkie pomieszczenia wyposażone w mechaniczną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nawiewno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>- wywiewną instalację wentylacyjną.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472E8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D20CDA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19EC9424" w14:textId="77777777" w:rsidTr="004638D1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A8FB" w14:textId="5FD206F4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F6C" w14:textId="77777777" w:rsidR="00254C08" w:rsidRPr="00E0669D" w:rsidRDefault="00254C08" w:rsidP="00254C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 instalacji sanitarnej powinny znajdować się rozdrabniacze ścieków, wraz z pompami tłoczącymi ścieki do zbiornika. (1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kpl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>. na każdą kabinę WC)</w:t>
            </w:r>
          </w:p>
          <w:p w14:paraId="4B2D2B05" w14:textId="77777777" w:rsidR="00254C08" w:rsidRPr="00E0669D" w:rsidRDefault="00254C08" w:rsidP="00254C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Instalacja ściekowa odprowadzająca ścieki od rozdrabniaczy do zbiornika na ścieki wykonana przy pomocy łuków miedzianych.</w:t>
            </w:r>
          </w:p>
          <w:p w14:paraId="27288FCF" w14:textId="1ED8312A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Miejsce montażu rozdrabniaczy ścieków wyposażone w min. 1 kratkę ściekową.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21BDE2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7E5E18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0DA028E8" w14:textId="77777777" w:rsidTr="00641289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08F0" w14:textId="0444988C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8CBE" w14:textId="5EE8AC2A" w:rsidR="00254C08" w:rsidRPr="00E0669D" w:rsidRDefault="00254C08" w:rsidP="00254C0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Przedział umywalni i toalet powinny być wyposażone w instalacje CO w układzie zamkniętym z wymuszonym obiegiem czynnika grzewczego. Czynnik grzewczy powinien umożliwiać pracę instalacji CO przy temperaturze zewnętrznej - 20°C i powinien być niepalny. Temperatura ogrzewanych pomieszczeń powinna być zapewniona przez automatyczne sterowanie.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21E3FA7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7C88FD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3C34CDD7" w14:textId="77777777" w:rsidTr="00641289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9CC" w14:textId="4AD121A0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8E3" w14:textId="10553EEB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Wyposażenie umywalni: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4D6E3E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8B0B14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679C0BD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733" w14:textId="143DCD4B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810" w14:textId="26D8672E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Kabina natryskowa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o wymiarach wewnętrznych minimum 700 x 700 mm, wyposażona w baterię czasową z zamontowanym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perlatorem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 xml:space="preserve"> oszczędzającym wodę, dozownikiem mydła, półkę na przybory toaletowe, zamykana przesuwnymi drzwiami (z zabezpieczeniem przed niekontrolowanym przesuwem w trakcie jazdy oraz podczas wyładunku/załadunku kontenera na nośnik) lub przesuwnymi kurtynami – minimum 3 komplety.</w:t>
            </w:r>
          </w:p>
          <w:p w14:paraId="400429AD" w14:textId="4F06570B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Brodziki kabin natryskowych wykonane ze stali szlachetnej,</w:t>
            </w:r>
          </w:p>
          <w:p w14:paraId="5E547E0D" w14:textId="3794D6FE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Przy każdej kabinie powinny znajdować się haczyki na ubrania i ręczniki.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059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831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59FEED11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DB8" w14:textId="75CC9A94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900B" w14:textId="4DE66187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Umywalka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o szerokości minimum 500 mm, wyposażona w baterię czasową z zamontowanym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perlatorem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 xml:space="preserve"> oszczędzającym wodę, dozownikiem mydła i pojemnikiem na ręczniki papierowe, nad umywalką zamontowane lustro i półka na przybory toaletowe - minimum 4 komplety.</w:t>
            </w:r>
          </w:p>
          <w:p w14:paraId="32BEBC5B" w14:textId="7C038FC8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Umywalki wykonane ze stali szlachetnej. Przy umywalkach zamontowane instrukcje mycia i dezynfekcji rąk.</w:t>
            </w:r>
          </w:p>
          <w:p w14:paraId="4E12B228" w14:textId="5A4CB80A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Przy każdej umywalce powinno znajdować się oznakowane gniazdko zasilane prądem przemiennym 230V, 16A.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1A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4BB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13C1F578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B51A" w14:textId="016DBC6E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4B3D" w14:textId="1F78108C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Przebieralnia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o wymiarach wewnętrznych minimum 900x700 mm, wyposażona w haczyki do wieszania ubrań i stołek, zamykana drzwiami przesuwanymi (z zabezpieczeniem przed niekontrolowanym przesuwem w trakcie jazdy oraz podczas wyładunku / załadunku kontenera na nośnik) lub harmonijkowymi, lub przesuwaną kotarą -minimum 1 komplet.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1DC1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5099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545E7B60" w14:textId="77777777" w:rsidTr="00641289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3F00" w14:textId="07746CE5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E65F" w14:textId="77777777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Ponadto w przedziale umywalni powinna znajdować się:</w:t>
            </w:r>
          </w:p>
          <w:p w14:paraId="16DA94B2" w14:textId="437F6A1B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ławka dla minimum 4 osób,</w:t>
            </w:r>
          </w:p>
          <w:p w14:paraId="5A871D65" w14:textId="77758C00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kosz na śmieci o pojemności minimum 60 dm</w:t>
            </w:r>
            <w:r w:rsidRPr="00E0669D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E0669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C7F9665" w14:textId="15D0E058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dodatkowy kran do poboru zimnej i ciepłej wody oraz wąż (z adapterem do podawania zwartych i rozproszonych strumieni wody) - przeznaczony do mycia z przyłączem do kranu z zimną i ciepłą wodą o długości minimum 15 m na zwijadle.</w:t>
            </w:r>
          </w:p>
          <w:p w14:paraId="243ED74A" w14:textId="43BDEC46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czujnik tlenku węgla, z sygnalizacją ostrzegawczą - szt. 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821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9016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0D8F87CD" w14:textId="77777777" w:rsidTr="00EC04CF">
        <w:trPr>
          <w:cantSplit/>
          <w:trHeight w:val="3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63E6" w14:textId="7FFD410A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71E7" w14:textId="278E06C8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Wyposażenie toalet: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88D94CC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91FC79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1AC58A88" w14:textId="77777777" w:rsidTr="00EC04CF">
        <w:trPr>
          <w:cantSplit/>
          <w:trHeight w:val="7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BCA" w14:textId="0ABDB6A2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5C76" w14:textId="1BAB1579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Kabina toalety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wyposażona w miskę klozetową wykonaną ze stali szlachetnej wraz z deską klozetową z warstwą antybakteryjną oraz spłuczką o regulowanej ilości spuszczonej wody, wieszak lub pojemnik na papier toaletowy, haczyki do wieszania ubrań – minimum 2 komplety.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107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49E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33AF3058" w14:textId="77777777" w:rsidTr="00EC04CF">
        <w:trPr>
          <w:cantSplit/>
          <w:trHeight w:val="9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1AC" w14:textId="198CF09E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0C15" w14:textId="549EAA1E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Każda kabina toalety wyposażona w małą umywalkę z baterią czasową z zamontowanym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perlatorem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 xml:space="preserve"> oszczędzającym wodę, dozownikiem mydła i pojemnikiem na ręczniki papierowe, szczotkę do czyszczenia miski klozetowej oraz kosz na śmieci o pojemności minimum 30 dm</w:t>
            </w:r>
            <w:r w:rsidRPr="00E0669D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E0669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2C43B27" w14:textId="3D2B5AAA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Zamawiający dopuszcza jedną umywalkę, jeśli wejście do toalet będzie ze wspólnego przedsionka.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E93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B36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1AF17ACF" w14:textId="77777777" w:rsidTr="00641289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093" w14:textId="5AC7430D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C38" w14:textId="204A7717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Wyposażenie przedziału technicznego: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B204AA3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0DC3532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4E202B9A" w14:textId="777777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752" w14:textId="66B28A8F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66F4" w14:textId="7BF8C835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Zbiornik stały na czystą wodę o pojemności min. 1000 dm</w:t>
            </w:r>
            <w:r w:rsidRPr="00E0669D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E0669D">
              <w:rPr>
                <w:rFonts w:ascii="Arial" w:hAnsi="Arial" w:cs="Arial"/>
                <w:sz w:val="16"/>
                <w:szCs w:val="16"/>
              </w:rPr>
              <w:t>, zamontowany po stronie pieca, z możliwością całkowitego opróżniania wody oraz dezynfekcji, z otworem rewizyjnym do przeprowadzania okresowego czyszczenia, wskaźnikiem poziomu napełnienia i zaworem spustowym.</w:t>
            </w:r>
          </w:p>
          <w:p w14:paraId="555B2924" w14:textId="77777777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Stałe przyłącze do automatycznego dopełniania zbiornika w wodę czystą, wyposażone w złącze kłowe typu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Storz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 xml:space="preserve"> 52, wyprowadzone na zewnątrz kontenera.</w:t>
            </w:r>
          </w:p>
          <w:p w14:paraId="3DE1E5DB" w14:textId="574B21B7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Na przyłączu powinien być zainstalowany odstojnik do wychwytywania stałych cząstek podczas napełniania zbiornika z łatwym dostępem do jego opróżniania.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012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063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4221639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AE" w14:textId="45BCEBFF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A71F" w14:textId="1F3DB74B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Zbiornik stały na ścieki o pojemności min. 1000 dm</w:t>
            </w:r>
            <w:r w:rsidRPr="00E0669D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(nie mniejszej niż zbiornika na wodę czystą), z możliwością całkowitego opróżniania nieczystości oraz dezynfekcji. Musi posiadać otwór rewizyjny do okresowego mycia, przyłącze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Storz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 xml:space="preserve"> 52 z zaworem do płukania zbiornika oraz wskaźnik poziomu napełnienia.</w:t>
            </w:r>
          </w:p>
          <w:p w14:paraId="3E1020E3" w14:textId="77777777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Zbiornik musi mieć możliwość odprowadzania ścieków w sposób grawitacyjny lub podciśnieniowy.</w:t>
            </w:r>
          </w:p>
          <w:p w14:paraId="796F40CA" w14:textId="0BCA6907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Stałe przyłącze do opróżniania zbiornika z nieczystości wyposażone w złącze kłowe typu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Storz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 xml:space="preserve"> o rozmiarze 75 lub 110 wyprowadzone na zewnątrz kontenera.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9A2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642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59E0C8A8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F2AB" w14:textId="70DEA82C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9F04" w14:textId="314332B4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Podgrzewacz ciepłej wody o mocy umożliwiającej podgrzewanie wody do temperatury minimum 40°C przy jednoczesnym poborze z wszystkich punktów, tj. trzech kabin prysznicowych oraz wszystkich umywalek (w przedziale umywalni oraz toalet);</w:t>
            </w:r>
          </w:p>
          <w:p w14:paraId="261B380E" w14:textId="7A42B8BF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Praca podgrzewacza wody powinna się odbywać w trybie automatycznym zapewniającym stałe utrzymanie ustawionej na regulatorze temperatury wody użytkowej. Zamawiający preferuje podgrzewacz zasilany olejem opałowym.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31D2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4317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6E1B940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B32B" w14:textId="6202322B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7.4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F8B1" w14:textId="33BFC9AC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Hydrofor do utrzymania ciśnienia roboczego w instalacji wodociągowej,</w:t>
            </w:r>
          </w:p>
          <w:p w14:paraId="299A4533" w14:textId="61740E80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Instalacja powinna posiadać zawór umożliwiający jej odwodnienie.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16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2E1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2D95E2AA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6F09" w14:textId="6D26BA1F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7.5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235E" w14:textId="0FD5C6FF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Agregat prądotwórczy</w:t>
            </w:r>
            <w:r w:rsidR="00D23DCC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D23DCC" w:rsidRPr="00D23DCC">
              <w:rPr>
                <w:rFonts w:ascii="Arial" w:hAnsi="Arial" w:cs="Arial"/>
                <w:sz w:val="16"/>
                <w:szCs w:val="16"/>
                <w:lang w:eastAsia="pl-PL"/>
              </w:rPr>
              <w:t>w wykonaniu ratowniczym klasy DIN 14685-1</w:t>
            </w: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zasilania urządzeń elektrycznych będących na wyposażeniu kontenera (oświetlenie, podgrzewacze, pompa, itp.) oraz urządzeń przewidzianych do zasilania z gniazd elektrycznych znajdujących się w umywalni o mocy zapewniającej prawidłową obsługę wszystkich urządzeń kontenera z 30% zapasem mocy.</w:t>
            </w:r>
          </w:p>
          <w:p w14:paraId="4F727194" w14:textId="13DCB1D3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Agregat musi posiadać stałe odprowadzenie spalin na zewnątrz kontenera powyżej dachu kontenera, uniemożliwiające ich zassanie do przedziału umywalni lub toalet.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1547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2ED1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2D2D4A86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E96" w14:textId="5873F238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7.5.1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E3E0" w14:textId="77777777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Parametry Agregatu:</w:t>
            </w:r>
          </w:p>
          <w:p w14:paraId="0167B8DC" w14:textId="77777777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napięcie znamionowe wyjściowe: 230V AC</w:t>
            </w:r>
          </w:p>
          <w:p w14:paraId="032B710B" w14:textId="77777777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częstotliwość znamionowa napięcia wyjściowego 50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</w:rPr>
              <w:t>Hz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28690173" w14:textId="349C716A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uzwojenie 100% wykonane z miedzi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443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2639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5B631D5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B0A8" w14:textId="64DE17A7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7.5.2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DC0C" w14:textId="70B7BA3E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Agregat musi spełniać normę minimum klasy G2 - zgodnie z ISO 8528-5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88FB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F01C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70D1A31E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163A" w14:textId="6E128722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7.5.3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725B" w14:textId="70B2BBD4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Agregat w obudowie dźwiękochłonnej umożliwiający cichą pracę. </w:t>
            </w:r>
            <w:r w:rsidRPr="00E0669D">
              <w:rPr>
                <w:rFonts w:ascii="Arial" w:hAnsi="Arial" w:cs="Arial"/>
                <w:sz w:val="16"/>
                <w:szCs w:val="16"/>
              </w:rPr>
              <w:t>Poziom hałasu: nie może przekraczać poziomu określonego w Rozporządzeniu Ministra Gospodarki z 21.12.2005 r w sprawie zasadniczych wymagań dla urządzeń używanych na zewnątrz pomieszczeń w zakresie emisji hałasu do środowiska.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EB3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FB9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5884871F" w14:textId="77777777" w:rsidTr="000255CF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93F" w14:textId="35AE5041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7.6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69C" w14:textId="256DFF1E" w:rsidR="00254C08" w:rsidRPr="00E0669D" w:rsidRDefault="00254C08" w:rsidP="00254C08">
            <w:pPr>
              <w:widowControl w:val="0"/>
              <w:suppressAutoHyphens/>
              <w:overflowPunct w:val="0"/>
              <w:autoSpaceDE w:val="0"/>
              <w:snapToGrid w:val="0"/>
              <w:spacing w:after="0" w:line="276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Myjka wysokociśnieniowa, z możliwością podania roztworu detergentów przeznaczonych do dezynfekcji, możliwością regulacji strumienia wraz z osprzętem, tj.: wąż wysokociśnieniowy o długości umożliwiającej swobodne mycie wewnętrznych przedziałów kontenera z myjki ustawionej na zewnątrz kontenera, pistolet do lancy, lanca spłukująca, przedłużka do lancy, giętka lanca spryskująca, pojemnik na środki myjące, wąż gumowy ze złączkami do podłączenia myjki. Kontener wyposażony w przyłącze wodne do podłączenia myjki.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145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FB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0D50A6B7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5C5F" w14:textId="7D9E1A1B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649" w14:textId="319FDC5D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Przedłużacz elektryczny do zasilania kontenera z zewnętrznego źródła prądu przemiennego o długości min. 50 m, na zwijadle - stopień ochrony IP 67, przewód H07RN-F - 2 sztuki.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D2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F24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3A35299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DC4" w14:textId="004A935D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7.8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B3D3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Zbiorniki przenośne na płyny i detergenty o łącznej pojemności min. 120 dm</w:t>
            </w:r>
            <w:r w:rsidRPr="009E6392">
              <w:rPr>
                <w:rFonts w:ascii="Arial" w:hAnsi="Arial" w:cs="Arial"/>
                <w:sz w:val="16"/>
                <w:szCs w:val="16"/>
                <w:vertAlign w:val="superscript"/>
                <w:lang w:eastAsia="pl-PL"/>
              </w:rPr>
              <w:t>3</w:t>
            </w: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,</w:t>
            </w:r>
          </w:p>
          <w:p w14:paraId="489DA663" w14:textId="46468F27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Zamawiający dopuszcza przewożenie detergentów w pojemnikach 5 litrowych, a nie dopuszcza przewożenia pojemników poza kontenerem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A2A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42B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5A66067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04B" w14:textId="67127DEE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7.9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C43" w14:textId="57374F3E" w:rsidR="00254C08" w:rsidRPr="00E0669D" w:rsidRDefault="00254C08" w:rsidP="00254C08">
            <w:pPr>
              <w:tabs>
                <w:tab w:val="num" w:pos="138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Kanistry na paliwo do urządzeń o łącznej pojemności zapewniającej minimum dwukrotne napełnienie zbiorników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 (przy zapewnieniu czasu pracy nie krótszego niż 4 godziny)</w:t>
            </w: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 w tych urządzeniach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,</w:t>
            </w: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 wyposażone w końcówki do napełniania,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6F7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64A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5D6E2423" w14:textId="77777777" w:rsidTr="00081BB4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F9F" w14:textId="421A0F15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lastRenderedPageBreak/>
              <w:t>7.10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DE5" w14:textId="412531BA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Na wyposażeniu kontenera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będą</w:t>
            </w: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 znajdować się:</w:t>
            </w:r>
          </w:p>
          <w:p w14:paraId="4940C31E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ubranie specjalne chroniące przed czynnikami chemicznymi typ 3 B (wg PN-EN 14605+A1) - 10 szt.,</w:t>
            </w:r>
          </w:p>
          <w:p w14:paraId="499D1822" w14:textId="51D8140B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- ubranie (kombinezon)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przeciwochlapaniowe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do obsługi myjki wysokociśnieniowej - 2 szt.,</w:t>
            </w:r>
          </w:p>
          <w:p w14:paraId="2AB3B1D6" w14:textId="77A2EA39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rękawice gumowe do prac sanitarnych - 4 pary,</w:t>
            </w:r>
          </w:p>
          <w:p w14:paraId="4ABA1E48" w14:textId="4C41CA50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rękawice ochronne chemicznie odporne - 20 par,</w:t>
            </w:r>
          </w:p>
          <w:p w14:paraId="61288B31" w14:textId="3BA6E3CB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kalosze wysokie chemicznie odporne - 10 par,</w:t>
            </w:r>
          </w:p>
          <w:p w14:paraId="6B70CB3D" w14:textId="13066AB4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okulary (gogle) ochronne - 10 szt.,</w:t>
            </w:r>
          </w:p>
          <w:p w14:paraId="6131C756" w14:textId="5C452FE2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- wąż tłoczny W-52-20 zakończony złączami kłowym typu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Storz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 (Zamawiający dopuszcza dodatkowo wyposażenie kontenera w węże ssawne) - 2 szt.,</w:t>
            </w:r>
          </w:p>
          <w:p w14:paraId="4DB928E6" w14:textId="09844E52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- wąż tłoczny W-75-20 zakończony złączami kłowym typu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Storz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 - 2 szt.,</w:t>
            </w:r>
          </w:p>
          <w:p w14:paraId="5362E6A8" w14:textId="42354F1D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przełącznik 75/52 - 2 szt.,</w:t>
            </w:r>
          </w:p>
          <w:p w14:paraId="1437927A" w14:textId="3957CFCA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skrzynka narzędziowa zawierająca klucze do śrub (nr 7-27) wkrętaki (płaskie, krzyżakowe różne wielkości) w tym klucz do rur dostosowane do średnic i wielkości występujących w kontenerze, młotek 1,5 kg, kombinerki, szczypce proste, szczypce boczne,</w:t>
            </w:r>
          </w:p>
          <w:p w14:paraId="6588296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rozdzielacz kulowy 75/52-75-52 - 1 szt.,</w:t>
            </w:r>
          </w:p>
          <w:p w14:paraId="62F4D676" w14:textId="2B1C2866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stojak hydrantowy - 1 szt.,</w:t>
            </w:r>
          </w:p>
          <w:p w14:paraId="65D45577" w14:textId="18C4D1B4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klucze do łączników węży pożarniczych - 2 szt.,</w:t>
            </w:r>
          </w:p>
          <w:p w14:paraId="1DDFA5F3" w14:textId="16FF5E01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klucz do hydrantu podziemnego - 1 szt.,</w:t>
            </w:r>
          </w:p>
          <w:p w14:paraId="27EE2E73" w14:textId="53B0C25B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klucz do hydrantu nadziemnego - 1 szt.,</w:t>
            </w:r>
          </w:p>
          <w:p w14:paraId="7778BD14" w14:textId="7B40E7D6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- sprężarka powietrza z osprzętem (sprzęt umożliwiający odwodnienie instalacji wodnej i kanalizacyjnej) –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1</w:t>
            </w: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.,</w:t>
            </w:r>
          </w:p>
          <w:p w14:paraId="6DFA9728" w14:textId="5893CB2C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przenośny stelaż na worki na śmieci o poj. 160 dm3 możliwy do ustawienia na zewnątrz kontenera - 2 szt.,</w:t>
            </w:r>
          </w:p>
          <w:p w14:paraId="4185D324" w14:textId="4C6BB4EA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zestaw pierwszej pomocy (apteczka</w:t>
            </w:r>
            <w:r w:rsidRPr="00827419">
              <w:rPr>
                <w:rFonts w:ascii="Arial" w:hAnsi="Arial" w:cs="Arial"/>
                <w:sz w:val="16"/>
                <w:szCs w:val="16"/>
                <w:lang w:eastAsia="pl-PL"/>
              </w:rPr>
              <w:t xml:space="preserve"> DIN 13164) – 1 szt.,</w:t>
            </w:r>
          </w:p>
          <w:p w14:paraId="25D0F97C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gaśnica proszkowa min. 5 kg - 2 szt.,</w:t>
            </w:r>
          </w:p>
          <w:p w14:paraId="50BEC6FA" w14:textId="5941FC78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- mop z pojemnikiem na wodę - 2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.,</w:t>
            </w:r>
          </w:p>
          <w:p w14:paraId="41E43452" w14:textId="513FD9CA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- szczotka, zmiotka z szufelką - 1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.,</w:t>
            </w:r>
          </w:p>
          <w:p w14:paraId="6AB7FCE9" w14:textId="1F1C3AA5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worki na śmieci o pojemności 30 dm</w:t>
            </w:r>
            <w:r w:rsidRPr="009E6392">
              <w:rPr>
                <w:rFonts w:ascii="Arial" w:hAnsi="Arial" w:cs="Arial"/>
                <w:sz w:val="16"/>
                <w:szCs w:val="16"/>
                <w:vertAlign w:val="superscript"/>
                <w:lang w:eastAsia="pl-PL"/>
              </w:rPr>
              <w:t>3</w:t>
            </w: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min. 150 szt.,</w:t>
            </w:r>
          </w:p>
          <w:p w14:paraId="2F6E6FA8" w14:textId="0AEAFBA3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worki na śmieci o pojemności 60 dm</w:t>
            </w:r>
            <w:r w:rsidRPr="009E6392">
              <w:rPr>
                <w:rFonts w:ascii="Arial" w:hAnsi="Arial" w:cs="Arial"/>
                <w:sz w:val="16"/>
                <w:szCs w:val="16"/>
                <w:vertAlign w:val="superscript"/>
                <w:lang w:eastAsia="pl-PL"/>
              </w:rPr>
              <w:t>3</w:t>
            </w: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 - min 150 szt.,</w:t>
            </w:r>
          </w:p>
          <w:p w14:paraId="3ABE40EB" w14:textId="1EC55538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- rynna umywalkowa do rozstawienia przed kontenerem, wyposażona w co najmniej 8 kranów, przeznaczona do mycia rąk - 1 </w:t>
            </w:r>
            <w:proofErr w:type="spellStart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kpl</w:t>
            </w:r>
            <w:proofErr w:type="spellEnd"/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. - w instalacji wodnej oraz ściekowej kontenera, należy wbudować niezbędne przyłącza do zasilania rynny oraz dostarczyć elementy niezbędne do jej prawidłowego funkcjonowania,</w:t>
            </w:r>
          </w:p>
          <w:p w14:paraId="2FCD5CC0" w14:textId="3462B4E9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przenośna myjka do butów wraz z osprzętem do zasilania - 1 szt.,</w:t>
            </w:r>
          </w:p>
          <w:p w14:paraId="746C025F" w14:textId="39F72C81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ręczny opryskiwacz środka dezynfekującego - 1 szt.</w:t>
            </w:r>
          </w:p>
          <w:p w14:paraId="06F831BD" w14:textId="3C4CC71A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 xml:space="preserve">- zapas mydła w płynie - 5 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litrów</w:t>
            </w:r>
          </w:p>
          <w:p w14:paraId="200C40F5" w14:textId="52B2455A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zapas jednorazowych ręczników papierowych - 4 000 szt.</w:t>
            </w:r>
          </w:p>
          <w:p w14:paraId="3B455CB5" w14:textId="65C99D20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eastAsia="pl-PL"/>
              </w:rPr>
              <w:t>- zapas papieru toaletowego szybko rozpuszczalny, zmniejszający ryzyka zatkania instalacji sanitarnej – 100 rolek.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C57" w14:textId="1F73A032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579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61EB28D8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41D34AD8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bookmarkStart w:id="1" w:name="_Hlk210633717"/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II. Materiały</w:t>
            </w:r>
          </w:p>
        </w:tc>
      </w:tr>
      <w:tr w:rsidR="00254C08" w:rsidRPr="00E0669D" w14:paraId="798607F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C149" w14:textId="77777777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C6B2" w14:textId="5D2D236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Materiały użyte do produkcji kontenera oraz stanowiące wyposażenie kontenera muszą być wykonane z materiałów konstrukcyjnych i wykończeniowych spełniających warunki wynikające z Polskich Norm.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3E7B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C7C8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0027D5A3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67ED" w14:textId="77777777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C20C" w14:textId="248FCDF6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Materiały zastosowane do budowy i wykończenia kontenera muszą zapewnić, bezpieczeństwo, należytą estetykę, dużą odporność na warunki klimatyczne, niskie koszty konserwacji. Ponadto, powinny być łatwe do utrzymania czystości.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FCC3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35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2F3D10A4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25AC4C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III. Wymagania dodatkowe</w:t>
            </w:r>
          </w:p>
        </w:tc>
      </w:tr>
      <w:tr w:rsidR="00254C08" w:rsidRPr="00E0669D" w14:paraId="60E59041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3C71" w14:textId="77777777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A53A" w14:textId="707DBDD1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Kontener i urządzenia wchodzące w skład ukompletowania mają posiadać dopuszczenie do obrotu na terenie Polski, zgodne z dyrektywami UE oraz deklarację WE (znak CE).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644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40E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254C08" w:rsidRPr="00E0669D" w14:paraId="434777E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F47" w14:textId="77777777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35B0" w14:textId="59891EC9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Kontener powinien posiadać trwałe oznakowanie i cechowanie wykonane na tabliczce umieszczonej w widocznym miejscu.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742E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0158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00BBBD5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4763" w14:textId="3DD0EE07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lastRenderedPageBreak/>
              <w:t>2.1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423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Tabliczka znamionowa kontenera powinna zawierać, co najmniej następujące dane:</w:t>
            </w:r>
          </w:p>
          <w:p w14:paraId="29B2E237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nazwę producenta,</w:t>
            </w:r>
          </w:p>
          <w:p w14:paraId="4E9D271B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typ kontenera,</w:t>
            </w:r>
          </w:p>
          <w:p w14:paraId="7DF20973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rok produkcji,</w:t>
            </w:r>
          </w:p>
          <w:p w14:paraId="49618E64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numer fabryczny,</w:t>
            </w:r>
          </w:p>
          <w:p w14:paraId="3EA077DB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masę pustego kontenera w kg,</w:t>
            </w:r>
          </w:p>
          <w:p w14:paraId="2D22EB1F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nośność kontenera w kg,</w:t>
            </w:r>
          </w:p>
          <w:p w14:paraId="55F26779" w14:textId="2FA2C095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pojemność nominalną w m</w:t>
            </w:r>
            <w:r w:rsidRPr="00E0669D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E0669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3E0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56D3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14894F7E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1F6A" w14:textId="7F6B76BE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D013" w14:textId="77777777" w:rsidR="00254C08" w:rsidRPr="00E0669D" w:rsidRDefault="00254C08" w:rsidP="00254C08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wykonane przez Wykonawcę o treści:</w:t>
            </w:r>
          </w:p>
          <w:p w14:paraId="3604D07B" w14:textId="3EF75282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„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Kontener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sanitarny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>”, „Wyprodukowano na zamówienie RARS (logo)”, „Produkt nie na sprzedaż”.</w:t>
            </w:r>
            <w:r w:rsidRPr="00E0669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5E050A" w14:textId="22E7E9E6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Wymiary i szczegóły oznakowania do ustalenia na etapie realizacji.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412C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2E97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22CC8060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1A09" w14:textId="4BC581FD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E68C" w14:textId="35DA7238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Możliwość inspekcji produkcyjnej przedstawicieli Agencji na etapie produkcji kontenera w siedzibie Wykonawcy/Producenta.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6579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99E9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4297A89D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2F35" w14:textId="738FA443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B137" w14:textId="2859D090" w:rsidR="00254C08" w:rsidRPr="00E0669D" w:rsidRDefault="00254C08" w:rsidP="00254C08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val="pl-PL"/>
              </w:rPr>
              <w:t>Odbiór techniczno- jakościowy przez przedstawicieli Agencji w siedzibie Wykonawcy/Producenta.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3DDC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E136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C08" w:rsidRPr="00E0669D" w14:paraId="626A26E2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D5E7" w14:textId="6A0685B5" w:rsidR="00254C08" w:rsidRPr="00E0669D" w:rsidRDefault="00254C08" w:rsidP="00254C0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0437" w14:textId="27D30794" w:rsidR="00254C08" w:rsidRPr="00E0669D" w:rsidRDefault="00254C08" w:rsidP="00254C08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sz w:val="16"/>
                <w:szCs w:val="16"/>
                <w:lang w:val="pl-PL"/>
              </w:rPr>
              <w:t>Transport i rozładunek do miejsca składowania na terenie Polski.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9137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BFA6" w14:textId="77777777" w:rsidR="00254C08" w:rsidRPr="00E0669D" w:rsidRDefault="00254C08" w:rsidP="00254C0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50E6A0F4" w14:textId="77777777" w:rsidTr="00022C77">
        <w:trPr>
          <w:cantSplit/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F7F0" w14:textId="30B0C232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9E4F" w14:textId="5F12B7B5" w:rsidR="009C08D2" w:rsidRPr="00E0669D" w:rsidRDefault="009C08D2" w:rsidP="009C08D2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Kontener wyposażony w komplet podkładów gumowych (z tyłu i z przodu kontenera), o nośności dostosowanej do masy kontenera, zabezpieczający betonową posadzkę przed uszkodzeniem.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1AA9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6D7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67A52F73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6EFFD542" w14:textId="30758ED2" w:rsidR="009C08D2" w:rsidRPr="00E0669D" w:rsidRDefault="009C08D2" w:rsidP="009C08D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IV. Dokumenty</w:t>
            </w:r>
          </w:p>
        </w:tc>
      </w:tr>
      <w:tr w:rsidR="009C08D2" w:rsidRPr="00E0669D" w14:paraId="71184D65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06F6BFDB" w14:textId="113E21E5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vAlign w:val="center"/>
          </w:tcPr>
          <w:p w14:paraId="31247E40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Dokumentacja techniczno-eksploatacyjna zawierająca:</w:t>
            </w:r>
          </w:p>
          <w:p w14:paraId="2F8705E1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szczegółowy wykaz ukompletowania</w:t>
            </w:r>
          </w:p>
          <w:p w14:paraId="5FFAD82C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instrukcję uruchomienia, użytkowania, transportowania oraz sposobu czyszczenia i konserwacji</w:t>
            </w:r>
          </w:p>
          <w:p w14:paraId="4396B537" w14:textId="5EC7906D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instrukcję przechowywania</w:t>
            </w:r>
          </w:p>
          <w:p w14:paraId="432AE8A2" w14:textId="0A70C9B0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- schemat instalacji elektrycznej.</w:t>
            </w:r>
          </w:p>
        </w:tc>
        <w:tc>
          <w:tcPr>
            <w:tcW w:w="1275" w:type="dxa"/>
            <w:vAlign w:val="center"/>
          </w:tcPr>
          <w:p w14:paraId="602B71E8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DBDB010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6822C8AB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4C5E17FF" w14:textId="17A71A3F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vAlign w:val="center"/>
          </w:tcPr>
          <w:p w14:paraId="50CB78AA" w14:textId="185EE081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Świadectwa/deklaracje zgodności CE wystawione przez Producenta lub Importera zarówno dla kontenera jak i wyposażenia.</w:t>
            </w:r>
          </w:p>
        </w:tc>
        <w:tc>
          <w:tcPr>
            <w:tcW w:w="1275" w:type="dxa"/>
            <w:vAlign w:val="center"/>
          </w:tcPr>
          <w:p w14:paraId="28E0E23C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5653CE6B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43F04892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1979343F" w14:textId="00A6A461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8" w:type="dxa"/>
            <w:vAlign w:val="center"/>
          </w:tcPr>
          <w:p w14:paraId="59D60C7B" w14:textId="0AD76B31" w:rsidR="009C08D2" w:rsidRPr="00E0669D" w:rsidRDefault="009C08D2" w:rsidP="009C08D2">
            <w:pPr>
              <w:spacing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Protokoły badań instalacji elektrycznych (jeżeli są wymagane).</w:t>
            </w:r>
          </w:p>
        </w:tc>
        <w:tc>
          <w:tcPr>
            <w:tcW w:w="1275" w:type="dxa"/>
            <w:vAlign w:val="center"/>
          </w:tcPr>
          <w:p w14:paraId="03A9C259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29186E2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2EDBE083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741CD2EA" w14:textId="073CD0D8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8" w:type="dxa"/>
            <w:vAlign w:val="center"/>
          </w:tcPr>
          <w:p w14:paraId="3E4BB1E6" w14:textId="0537DE5E" w:rsidR="009C08D2" w:rsidRPr="00E0669D" w:rsidRDefault="009C08D2" w:rsidP="009C08D2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Świadectwo dopuszczenia CNBOP-PIB w dniu odbioru techniczno- jakościowego.</w:t>
            </w:r>
          </w:p>
        </w:tc>
        <w:tc>
          <w:tcPr>
            <w:tcW w:w="1275" w:type="dxa"/>
            <w:vAlign w:val="center"/>
          </w:tcPr>
          <w:p w14:paraId="78F496AC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5A4547AF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1F5FE359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89A0833" w14:textId="409F53FE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8" w:type="dxa"/>
            <w:vAlign w:val="center"/>
          </w:tcPr>
          <w:p w14:paraId="0839694B" w14:textId="4B5A6C07" w:rsidR="009C08D2" w:rsidRPr="00E0669D" w:rsidRDefault="009C08D2" w:rsidP="009C08D2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Wykonawca dostarczy wraz z wyrobem kompletną dokumentację kontenera w dniu odbioru końcowego i podpisania protokołu odbioru.</w:t>
            </w:r>
          </w:p>
        </w:tc>
        <w:tc>
          <w:tcPr>
            <w:tcW w:w="1275" w:type="dxa"/>
            <w:vAlign w:val="center"/>
          </w:tcPr>
          <w:p w14:paraId="1D8910C7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E55746A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087FA0BC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6EC435C8" w14:textId="3B66075F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498" w:type="dxa"/>
            <w:vAlign w:val="center"/>
          </w:tcPr>
          <w:p w14:paraId="78501DC2" w14:textId="66EF2501" w:rsidR="009C08D2" w:rsidRPr="00E0669D" w:rsidRDefault="009C08D2" w:rsidP="009C08D2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Wszystkie dokumenty w języku polskim.</w:t>
            </w:r>
          </w:p>
        </w:tc>
        <w:tc>
          <w:tcPr>
            <w:tcW w:w="1275" w:type="dxa"/>
            <w:vAlign w:val="center"/>
          </w:tcPr>
          <w:p w14:paraId="34928F18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58849AE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0674050B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4440D68F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V. Gwarancja</w:t>
            </w:r>
          </w:p>
        </w:tc>
      </w:tr>
      <w:tr w:rsidR="009C08D2" w:rsidRPr="00E0669D" w14:paraId="3CFE376E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2BF22959" w14:textId="77777777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8" w:type="dxa"/>
            <w:noWrap/>
            <w:vAlign w:val="center"/>
          </w:tcPr>
          <w:p w14:paraId="377A0685" w14:textId="44F181A2" w:rsidR="009C08D2" w:rsidRPr="00E0669D" w:rsidRDefault="009C08D2" w:rsidP="009C08D2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 xml:space="preserve">Okres gwarancji 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kontener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sanitarny</w:t>
            </w:r>
            <w:r w:rsidRPr="00E066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wraz z wyposażeniem </w:t>
            </w:r>
            <w:r w:rsidRPr="00E0669D">
              <w:rPr>
                <w:rFonts w:ascii="Arial" w:hAnsi="Arial" w:cs="Arial"/>
                <w:sz w:val="16"/>
                <w:szCs w:val="16"/>
              </w:rPr>
              <w:t>będzie składał się z:</w:t>
            </w:r>
          </w:p>
        </w:tc>
        <w:tc>
          <w:tcPr>
            <w:tcW w:w="1275" w:type="dxa"/>
            <w:vAlign w:val="center"/>
          </w:tcPr>
          <w:p w14:paraId="5F58E4EC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0530BF2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7428DE11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953E7E2" w14:textId="777308E5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9498" w:type="dxa"/>
            <w:noWrap/>
            <w:vAlign w:val="center"/>
          </w:tcPr>
          <w:p w14:paraId="62F3A749" w14:textId="3C1D0E9C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Gwarancji w okresie przechowywania: 36 miesięcy od momentu odbioru przez RARS.</w:t>
            </w:r>
          </w:p>
        </w:tc>
        <w:tc>
          <w:tcPr>
            <w:tcW w:w="1275" w:type="dxa"/>
            <w:vAlign w:val="center"/>
          </w:tcPr>
          <w:p w14:paraId="386581B9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92E66C2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783E7FA9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665C4FF2" w14:textId="711F8BC8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9498" w:type="dxa"/>
            <w:noWrap/>
            <w:vAlign w:val="center"/>
          </w:tcPr>
          <w:p w14:paraId="7E73DFBC" w14:textId="343CCB92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Gwarancji w okresie użytkowania: 24 miesiące, liczonej od momentu udostępnienia kontenera przez RARS lub zakończenia gwarancji w okresie przechowywania – w zależności co pierwsze nastąpi.</w:t>
            </w:r>
          </w:p>
        </w:tc>
        <w:tc>
          <w:tcPr>
            <w:tcW w:w="1275" w:type="dxa"/>
            <w:vAlign w:val="center"/>
          </w:tcPr>
          <w:p w14:paraId="3E5B33EC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4BE3ABB1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0F4B0587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7FA13BD1" w14:textId="77777777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498" w:type="dxa"/>
            <w:noWrap/>
            <w:vAlign w:val="center"/>
          </w:tcPr>
          <w:p w14:paraId="6780BE5B" w14:textId="6296DE96" w:rsidR="009C08D2" w:rsidRPr="00E0669D" w:rsidRDefault="009C08D2" w:rsidP="009C08D2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Wykonawca przedstawi warunki gwarancji tj. warunki przechowywania, terminy i zakres prowadzenia przeglądów gwarancyjno-konserwacyjnych oraz ewentualnych przeglądów okresowych wykonywanych przez pracowników Agencji lub docelowego Użytkownika – w karcie gwarancyjnej.</w:t>
            </w:r>
          </w:p>
        </w:tc>
        <w:tc>
          <w:tcPr>
            <w:tcW w:w="1275" w:type="dxa"/>
            <w:vAlign w:val="center"/>
          </w:tcPr>
          <w:p w14:paraId="51138598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74F8FE91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794DDF9F" w14:textId="77777777" w:rsidTr="00EC2B1E">
        <w:trPr>
          <w:cantSplit/>
          <w:trHeight w:val="284"/>
          <w:jc w:val="center"/>
        </w:trPr>
        <w:tc>
          <w:tcPr>
            <w:tcW w:w="13992" w:type="dxa"/>
            <w:gridSpan w:val="4"/>
            <w:shd w:val="clear" w:color="auto" w:fill="BFBFBF" w:themeFill="background1" w:themeFillShade="BF"/>
            <w:noWrap/>
            <w:vAlign w:val="center"/>
          </w:tcPr>
          <w:p w14:paraId="4C1FC177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VI. Przeglądy i konserwacje</w:t>
            </w:r>
          </w:p>
        </w:tc>
      </w:tr>
      <w:tr w:rsidR="009C08D2" w:rsidRPr="00E0669D" w14:paraId="6609A073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B88DE75" w14:textId="77777777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8" w:type="dxa"/>
            <w:noWrap/>
            <w:vAlign w:val="center"/>
          </w:tcPr>
          <w:p w14:paraId="0CCB068C" w14:textId="0CD569CC" w:rsidR="009C08D2" w:rsidRPr="00E0669D" w:rsidRDefault="009C08D2" w:rsidP="009C08D2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>Na terenie Polski są jednostki organizacyjne wykonujące serwis (przeglądy, konserwacje, naprawy) kontenerów pożarniczych lub autoryzowane jednostki organizacyjne wykonujące serwis producenta kontenerów.</w:t>
            </w:r>
          </w:p>
        </w:tc>
        <w:tc>
          <w:tcPr>
            <w:tcW w:w="1275" w:type="dxa"/>
            <w:vAlign w:val="center"/>
          </w:tcPr>
          <w:p w14:paraId="63C6ECBE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61752497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620A4367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370D0BA3" w14:textId="1335B174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noWrap/>
            <w:vAlign w:val="center"/>
          </w:tcPr>
          <w:p w14:paraId="0A844994" w14:textId="0E27186E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0669D">
              <w:rPr>
                <w:rFonts w:ascii="Arial" w:hAnsi="Arial" w:cs="Arial"/>
                <w:sz w:val="16"/>
                <w:szCs w:val="16"/>
              </w:rPr>
              <w:t>W okresie gwarancji Wykonawca będzie dokonywał płatnych przeglądów kontenerów. W polu szczegóły proszę określić zakres prac związanych z przeglądem okresowym.</w:t>
            </w:r>
          </w:p>
        </w:tc>
        <w:tc>
          <w:tcPr>
            <w:tcW w:w="1275" w:type="dxa"/>
            <w:vAlign w:val="center"/>
          </w:tcPr>
          <w:p w14:paraId="100772AF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08C754BB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08D2" w:rsidRPr="00E0669D" w14:paraId="0B3B2E4E" w14:textId="77777777" w:rsidTr="00022C77">
        <w:trPr>
          <w:cantSplit/>
          <w:trHeight w:val="284"/>
          <w:jc w:val="center"/>
        </w:trPr>
        <w:tc>
          <w:tcPr>
            <w:tcW w:w="562" w:type="dxa"/>
            <w:noWrap/>
            <w:vAlign w:val="center"/>
          </w:tcPr>
          <w:p w14:paraId="53627C3C" w14:textId="0AA750A2" w:rsidR="009C08D2" w:rsidRPr="00E0669D" w:rsidRDefault="009C08D2" w:rsidP="009C08D2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3.</w:t>
            </w:r>
          </w:p>
        </w:tc>
        <w:tc>
          <w:tcPr>
            <w:tcW w:w="9498" w:type="dxa"/>
            <w:noWrap/>
            <w:vAlign w:val="center"/>
          </w:tcPr>
          <w:p w14:paraId="0444E6C9" w14:textId="77777777" w:rsidR="009C08D2" w:rsidRPr="00E0669D" w:rsidRDefault="009C08D2" w:rsidP="009C08D2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E0669D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W przypadku zgłoszenia reklamacji i braku możliwości wykonania napraw w miejscu przechowywania lub użytkowania kontenera, transport kontenera na terenie kraju do naprawy i po naprawie odbywa się na koszt i odpowiedzialność Wykonawcy.</w:t>
            </w:r>
          </w:p>
        </w:tc>
        <w:tc>
          <w:tcPr>
            <w:tcW w:w="1275" w:type="dxa"/>
            <w:vAlign w:val="center"/>
          </w:tcPr>
          <w:p w14:paraId="62567074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57" w:type="dxa"/>
            <w:vAlign w:val="center"/>
          </w:tcPr>
          <w:p w14:paraId="2924FE44" w14:textId="77777777" w:rsidR="009C08D2" w:rsidRPr="00E0669D" w:rsidRDefault="009C08D2" w:rsidP="009C08D2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767355E5" w14:textId="77777777" w:rsidR="009377F2" w:rsidRPr="00E0669D" w:rsidRDefault="009377F2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548219CA" w14:textId="218C9AEC" w:rsidR="00022C77" w:rsidRPr="00E0669D" w:rsidRDefault="00022C77" w:rsidP="00022C77">
      <w:pPr>
        <w:spacing w:after="120"/>
        <w:jc w:val="both"/>
        <w:rPr>
          <w:rFonts w:ascii="Arial" w:hAnsi="Arial" w:cs="Arial"/>
          <w:b/>
          <w:i/>
          <w:sz w:val="16"/>
          <w:szCs w:val="16"/>
        </w:rPr>
      </w:pPr>
      <w:r w:rsidRPr="00E0669D">
        <w:rPr>
          <w:rFonts w:ascii="Arial" w:hAnsi="Arial" w:cs="Arial"/>
          <w:b/>
          <w:i/>
          <w:sz w:val="16"/>
          <w:szCs w:val="16"/>
        </w:rPr>
        <w:t>Podstawowe informacje dotyczące podmiotów organizacyjnych świadczących serwis (nazwa i adres):</w:t>
      </w:r>
    </w:p>
    <w:p w14:paraId="1E242EFB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D2B096E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2715AE48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71073746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3CE07BC8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Niniejszym oświadczam, że:</w:t>
      </w:r>
    </w:p>
    <w:p w14:paraId="631FB92B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- Znajdujemy się w sytuacji ekonomicznej i finansowej zapewniającej wykonanie zamówienia;</w:t>
      </w:r>
    </w:p>
    <w:p w14:paraId="530F9EA8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bookmarkStart w:id="2" w:name="_Hlk195008259"/>
      <w:r w:rsidRPr="00E0669D">
        <w:rPr>
          <w:rFonts w:ascii="Arial" w:hAnsi="Arial" w:cs="Arial"/>
          <w:sz w:val="16"/>
          <w:szCs w:val="16"/>
        </w:rPr>
        <w:t xml:space="preserve">- Prowadzimy działalność gospodarczą w zakresie </w:t>
      </w:r>
      <w:bookmarkStart w:id="3" w:name="_Hlk195008303"/>
      <w:r w:rsidRPr="00E0669D">
        <w:rPr>
          <w:rFonts w:ascii="Arial" w:hAnsi="Arial" w:cs="Arial"/>
          <w:sz w:val="16"/>
          <w:szCs w:val="16"/>
        </w:rPr>
        <w:t>produkcji lub handlu przedmiotem rozeznania;</w:t>
      </w:r>
    </w:p>
    <w:bookmarkEnd w:id="2"/>
    <w:bookmarkEnd w:id="3"/>
    <w:p w14:paraId="19466C6C" w14:textId="6BF0A23D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 xml:space="preserve">- Posiadamy niezbędną wiedzę i doświadczenie oraz potencjał techniczny i logistyczny, a także dysponuje </w:t>
      </w:r>
      <w:r w:rsidR="0061369F" w:rsidRPr="00E0669D">
        <w:rPr>
          <w:rFonts w:ascii="Arial" w:hAnsi="Arial" w:cs="Arial"/>
          <w:sz w:val="16"/>
          <w:szCs w:val="16"/>
        </w:rPr>
        <w:t>personelem</w:t>
      </w:r>
      <w:r w:rsidRPr="00E0669D">
        <w:rPr>
          <w:rFonts w:ascii="Arial" w:hAnsi="Arial" w:cs="Arial"/>
          <w:sz w:val="16"/>
          <w:szCs w:val="16"/>
        </w:rPr>
        <w:t xml:space="preserve"> zdolnym do realizacji zamówienia;</w:t>
      </w:r>
    </w:p>
    <w:p w14:paraId="2C3B2F9F" w14:textId="05F849F0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 xml:space="preserve">- W okresie ostatnich </w:t>
      </w:r>
      <w:r w:rsidR="00CF599F" w:rsidRPr="00E0669D">
        <w:rPr>
          <w:rFonts w:ascii="Arial" w:hAnsi="Arial" w:cs="Arial"/>
          <w:b/>
          <w:bCs/>
          <w:sz w:val="16"/>
          <w:szCs w:val="16"/>
        </w:rPr>
        <w:t>10 lat</w:t>
      </w:r>
      <w:r w:rsidRPr="00E0669D">
        <w:rPr>
          <w:rFonts w:ascii="Arial" w:hAnsi="Arial" w:cs="Arial"/>
          <w:sz w:val="16"/>
          <w:szCs w:val="16"/>
        </w:rPr>
        <w:t xml:space="preserve"> zrealizowaliśmy dostawę </w:t>
      </w:r>
      <w:r w:rsidR="00CF599F" w:rsidRPr="00E0669D">
        <w:rPr>
          <w:rFonts w:ascii="Arial" w:hAnsi="Arial" w:cs="Arial"/>
          <w:b/>
          <w:bCs/>
          <w:sz w:val="16"/>
          <w:szCs w:val="16"/>
        </w:rPr>
        <w:t>2</w:t>
      </w:r>
      <w:r w:rsidRPr="00E0669D">
        <w:rPr>
          <w:rFonts w:ascii="Arial" w:hAnsi="Arial" w:cs="Arial"/>
          <w:b/>
          <w:bCs/>
          <w:sz w:val="16"/>
          <w:szCs w:val="16"/>
        </w:rPr>
        <w:t xml:space="preserve"> sztuk</w:t>
      </w:r>
      <w:r w:rsidRPr="00E0669D">
        <w:rPr>
          <w:rFonts w:ascii="Arial" w:hAnsi="Arial" w:cs="Arial"/>
          <w:sz w:val="16"/>
          <w:szCs w:val="16"/>
        </w:rPr>
        <w:t xml:space="preserve"> </w:t>
      </w:r>
      <w:r w:rsidR="0061369F" w:rsidRPr="00E0669D">
        <w:rPr>
          <w:rFonts w:ascii="Arial" w:hAnsi="Arial" w:cs="Arial"/>
          <w:sz w:val="16"/>
          <w:szCs w:val="16"/>
        </w:rPr>
        <w:t xml:space="preserve">kontenerów </w:t>
      </w:r>
      <w:r w:rsidR="00CF599F" w:rsidRPr="00E0669D">
        <w:rPr>
          <w:rFonts w:ascii="Arial" w:hAnsi="Arial" w:cs="Arial"/>
          <w:sz w:val="16"/>
          <w:szCs w:val="16"/>
        </w:rPr>
        <w:t>pożarniczych różnego typu</w:t>
      </w:r>
      <w:r w:rsidR="006C09CD" w:rsidRPr="00E0669D">
        <w:rPr>
          <w:rFonts w:ascii="Arial" w:hAnsi="Arial" w:cs="Arial"/>
          <w:sz w:val="16"/>
          <w:szCs w:val="16"/>
        </w:rPr>
        <w:t>.</w:t>
      </w:r>
    </w:p>
    <w:p w14:paraId="759EB2BC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43BDD8A" w14:textId="77777777" w:rsidR="00022C77" w:rsidRPr="00E0669D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7B8976D8" w14:textId="77777777" w:rsidR="00022C77" w:rsidRPr="00E0669D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3D844E81" w14:textId="77777777" w:rsidR="00022C77" w:rsidRPr="00E0669D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534EC79E" w14:textId="474C7D1A" w:rsidR="00022C77" w:rsidRPr="00E0669D" w:rsidRDefault="00022C77" w:rsidP="00F7395E">
      <w:pPr>
        <w:spacing w:after="120"/>
        <w:ind w:left="8496" w:firstLine="708"/>
        <w:jc w:val="both"/>
        <w:rPr>
          <w:rFonts w:ascii="Arial" w:hAnsi="Arial" w:cs="Arial"/>
          <w:sz w:val="16"/>
          <w:szCs w:val="16"/>
        </w:rPr>
      </w:pPr>
      <w:r w:rsidRPr="00E0669D">
        <w:rPr>
          <w:rFonts w:ascii="Arial" w:hAnsi="Arial" w:cs="Arial"/>
          <w:sz w:val="16"/>
          <w:szCs w:val="16"/>
        </w:rPr>
        <w:t>……………………………………………………………</w:t>
      </w:r>
    </w:p>
    <w:p w14:paraId="104CCF9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E0669D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Czytelny podpis osoby uprawnionej do reprezentowania Wykonawcy</w:t>
      </w:r>
    </w:p>
    <w:sectPr w:rsidR="00022C77" w:rsidRPr="00022C77" w:rsidSect="00D953C8">
      <w:headerReference w:type="default" r:id="rId8"/>
      <w:footerReference w:type="default" r:id="rId9"/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7DCC1" w14:textId="77777777" w:rsidR="00001DD9" w:rsidRDefault="00001DD9" w:rsidP="004C3CF0">
      <w:pPr>
        <w:spacing w:after="0" w:line="240" w:lineRule="auto"/>
      </w:pPr>
      <w:r>
        <w:separator/>
      </w:r>
    </w:p>
  </w:endnote>
  <w:endnote w:type="continuationSeparator" w:id="0">
    <w:p w14:paraId="4A9CE01C" w14:textId="77777777" w:rsidR="00001DD9" w:rsidRDefault="00001DD9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ajorEastAsia" w:hAnsi="Arial" w:cs="Arial"/>
        <w:sz w:val="16"/>
        <w:szCs w:val="16"/>
        <w:lang w:val="pl-PL"/>
      </w:rPr>
      <w:id w:val="-16764589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55BB69FC" w14:textId="0319738D" w:rsidR="00BD7CA7" w:rsidRPr="00BD7CA7" w:rsidRDefault="00BD7CA7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BD7CA7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BD7CA7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BD7CA7">
          <w:rPr>
            <w:rFonts w:ascii="Arial" w:hAnsi="Arial" w:cs="Arial"/>
            <w:sz w:val="16"/>
            <w:szCs w:val="16"/>
          </w:rPr>
          <w:instrText>PAGE    \* MERGEFORMAT</w:instrText>
        </w:r>
        <w:r w:rsidRPr="00BD7CA7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BD7CA7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BD7CA7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08E1F444" w14:textId="77777777" w:rsidR="00BD7CA7" w:rsidRPr="00BD7CA7" w:rsidRDefault="00BD7CA7" w:rsidP="00692DFF">
    <w:pPr>
      <w:pStyle w:val="Stopka"/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2EE6" w14:textId="77777777" w:rsidR="00001DD9" w:rsidRDefault="00001DD9" w:rsidP="004C3CF0">
      <w:pPr>
        <w:spacing w:after="0" w:line="240" w:lineRule="auto"/>
      </w:pPr>
      <w:r>
        <w:separator/>
      </w:r>
    </w:p>
  </w:footnote>
  <w:footnote w:type="continuationSeparator" w:id="0">
    <w:p w14:paraId="2F458584" w14:textId="77777777" w:rsidR="00001DD9" w:rsidRDefault="00001DD9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D78" w14:textId="1E9D957A" w:rsidR="000A2F6D" w:rsidRPr="00ED1BCF" w:rsidRDefault="00BD7CA7" w:rsidP="00BD7CA7">
    <w:pPr>
      <w:pStyle w:val="Nagwek"/>
      <w:spacing w:after="0"/>
      <w:jc w:val="right"/>
      <w:rPr>
        <w:sz w:val="18"/>
        <w:szCs w:val="18"/>
        <w:lang w:val="pl-PL"/>
      </w:rPr>
    </w:pPr>
    <w:r>
      <w:rPr>
        <w:rFonts w:ascii="Arial" w:hAnsi="Arial" w:cs="Arial"/>
        <w:i/>
        <w:color w:val="000000"/>
        <w:spacing w:val="-4"/>
        <w:w w:val="95"/>
      </w:rPr>
      <w:t xml:space="preserve">Załącznik nr </w:t>
    </w:r>
    <w:r w:rsidR="00F733CC">
      <w:rPr>
        <w:rFonts w:ascii="Arial" w:hAnsi="Arial" w:cs="Arial"/>
        <w:i/>
        <w:color w:val="000000"/>
        <w:spacing w:val="-4"/>
        <w:w w:val="95"/>
      </w:rPr>
      <w:t>2</w:t>
    </w:r>
    <w:r w:rsidR="001C06D3" w:rsidRPr="001808EE">
      <w:rPr>
        <w:rFonts w:ascii="Arial" w:hAnsi="Arial" w:cs="Arial"/>
        <w:i/>
        <w:color w:val="000000"/>
        <w:spacing w:val="-4"/>
        <w:w w:val="95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E3F9D"/>
    <w:multiLevelType w:val="hybridMultilevel"/>
    <w:tmpl w:val="45DA52DE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2BB6"/>
    <w:multiLevelType w:val="hybridMultilevel"/>
    <w:tmpl w:val="96AE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D5204"/>
    <w:multiLevelType w:val="hybridMultilevel"/>
    <w:tmpl w:val="5E067150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9251E"/>
    <w:multiLevelType w:val="hybridMultilevel"/>
    <w:tmpl w:val="A9F6D630"/>
    <w:lvl w:ilvl="0" w:tplc="2796F1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0CD50BBB"/>
    <w:multiLevelType w:val="hybridMultilevel"/>
    <w:tmpl w:val="885A524A"/>
    <w:lvl w:ilvl="0" w:tplc="7520CF76">
      <w:start w:val="3"/>
      <w:numFmt w:val="decimal"/>
      <w:lvlText w:val="%1."/>
      <w:lvlJc w:val="left"/>
      <w:pPr>
        <w:ind w:left="5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10320EA2"/>
    <w:multiLevelType w:val="hybridMultilevel"/>
    <w:tmpl w:val="411AF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A65375"/>
    <w:multiLevelType w:val="multilevel"/>
    <w:tmpl w:val="DF38E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8" w15:restartNumberingAfterBreak="0">
    <w:nsid w:val="178D32DA"/>
    <w:multiLevelType w:val="hybridMultilevel"/>
    <w:tmpl w:val="973662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55171"/>
    <w:multiLevelType w:val="hybridMultilevel"/>
    <w:tmpl w:val="3312CA26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3653D"/>
    <w:multiLevelType w:val="hybridMultilevel"/>
    <w:tmpl w:val="5F34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B588D"/>
    <w:multiLevelType w:val="hybridMultilevel"/>
    <w:tmpl w:val="F78E8EEC"/>
    <w:lvl w:ilvl="0" w:tplc="93BAA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 w15:restartNumberingAfterBreak="0">
    <w:nsid w:val="277F75F6"/>
    <w:multiLevelType w:val="hybridMultilevel"/>
    <w:tmpl w:val="7C9A93C0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F6011"/>
    <w:multiLevelType w:val="hybridMultilevel"/>
    <w:tmpl w:val="5F607A0C"/>
    <w:lvl w:ilvl="0" w:tplc="921253DC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72A98"/>
    <w:multiLevelType w:val="hybridMultilevel"/>
    <w:tmpl w:val="99AA8660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619A3"/>
    <w:multiLevelType w:val="hybridMultilevel"/>
    <w:tmpl w:val="4B3C9D56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D03F9"/>
    <w:multiLevelType w:val="hybridMultilevel"/>
    <w:tmpl w:val="4918879A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20B65"/>
    <w:multiLevelType w:val="hybridMultilevel"/>
    <w:tmpl w:val="80F4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5768B"/>
    <w:multiLevelType w:val="multilevel"/>
    <w:tmpl w:val="2FC6062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b w:val="0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21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B3481"/>
    <w:multiLevelType w:val="hybridMultilevel"/>
    <w:tmpl w:val="D21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94B84"/>
    <w:multiLevelType w:val="multilevel"/>
    <w:tmpl w:val="7E0AAEA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24" w15:restartNumberingAfterBreak="0">
    <w:nsid w:val="59956D02"/>
    <w:multiLevelType w:val="hybridMultilevel"/>
    <w:tmpl w:val="5ED47A3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9A02536"/>
    <w:multiLevelType w:val="hybridMultilevel"/>
    <w:tmpl w:val="9750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61AF4"/>
    <w:multiLevelType w:val="hybridMultilevel"/>
    <w:tmpl w:val="6F50F278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8E4117"/>
    <w:multiLevelType w:val="hybridMultilevel"/>
    <w:tmpl w:val="CBC24E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20339"/>
    <w:multiLevelType w:val="hybridMultilevel"/>
    <w:tmpl w:val="A4640FF2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A429B"/>
    <w:multiLevelType w:val="hybridMultilevel"/>
    <w:tmpl w:val="0FE87B12"/>
    <w:lvl w:ilvl="0" w:tplc="EAF2CB90">
      <w:start w:val="65535"/>
      <w:numFmt w:val="bullet"/>
      <w:lvlText w:val="-"/>
      <w:lvlJc w:val="left"/>
      <w:pPr>
        <w:tabs>
          <w:tab w:val="num" w:pos="1194"/>
        </w:tabs>
        <w:ind w:left="119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C7C0CB7"/>
    <w:multiLevelType w:val="multilevel"/>
    <w:tmpl w:val="EE806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32F25D6"/>
    <w:multiLevelType w:val="hybridMultilevel"/>
    <w:tmpl w:val="E1ECA850"/>
    <w:lvl w:ilvl="0" w:tplc="148A4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96799C"/>
    <w:multiLevelType w:val="multilevel"/>
    <w:tmpl w:val="4C3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4B21ED5"/>
    <w:multiLevelType w:val="hybridMultilevel"/>
    <w:tmpl w:val="9EFA4C1A"/>
    <w:lvl w:ilvl="0" w:tplc="D4926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474B3"/>
    <w:multiLevelType w:val="hybridMultilevel"/>
    <w:tmpl w:val="AC140F68"/>
    <w:lvl w:ilvl="0" w:tplc="EAF2CB90">
      <w:start w:val="65535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640D8"/>
    <w:multiLevelType w:val="hybridMultilevel"/>
    <w:tmpl w:val="A07EA93E"/>
    <w:lvl w:ilvl="0" w:tplc="38A6B31A">
      <w:start w:val="3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2"/>
        </w:tabs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2"/>
        </w:tabs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2"/>
        </w:tabs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2"/>
        </w:tabs>
        <w:ind w:left="6052" w:hanging="180"/>
      </w:pPr>
    </w:lvl>
  </w:abstractNum>
  <w:abstractNum w:abstractNumId="39" w15:restartNumberingAfterBreak="0">
    <w:nsid w:val="7D3402EE"/>
    <w:multiLevelType w:val="hybridMultilevel"/>
    <w:tmpl w:val="1B9C7E7C"/>
    <w:lvl w:ilvl="0" w:tplc="1B644D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2002">
    <w:abstractNumId w:val="12"/>
  </w:num>
  <w:num w:numId="2" w16cid:durableId="1841234032">
    <w:abstractNumId w:val="37"/>
  </w:num>
  <w:num w:numId="3" w16cid:durableId="58135683">
    <w:abstractNumId w:val="5"/>
  </w:num>
  <w:num w:numId="4" w16cid:durableId="643705574">
    <w:abstractNumId w:val="10"/>
  </w:num>
  <w:num w:numId="5" w16cid:durableId="1655454681">
    <w:abstractNumId w:val="39"/>
  </w:num>
  <w:num w:numId="6" w16cid:durableId="594098789">
    <w:abstractNumId w:val="8"/>
  </w:num>
  <w:num w:numId="7" w16cid:durableId="87388974">
    <w:abstractNumId w:val="38"/>
  </w:num>
  <w:num w:numId="8" w16cid:durableId="40903100">
    <w:abstractNumId w:val="24"/>
  </w:num>
  <w:num w:numId="9" w16cid:durableId="1647081056">
    <w:abstractNumId w:val="14"/>
  </w:num>
  <w:num w:numId="10" w16cid:durableId="34161660">
    <w:abstractNumId w:val="6"/>
  </w:num>
  <w:num w:numId="11" w16cid:durableId="1432123357">
    <w:abstractNumId w:val="32"/>
  </w:num>
  <w:num w:numId="12" w16cid:durableId="764881628">
    <w:abstractNumId w:val="21"/>
  </w:num>
  <w:num w:numId="13" w16cid:durableId="1883789794">
    <w:abstractNumId w:val="27"/>
  </w:num>
  <w:num w:numId="14" w16cid:durableId="2092920435">
    <w:abstractNumId w:val="36"/>
  </w:num>
  <w:num w:numId="15" w16cid:durableId="1862041104">
    <w:abstractNumId w:val="23"/>
  </w:num>
  <w:num w:numId="16" w16cid:durableId="1925409749">
    <w:abstractNumId w:val="15"/>
  </w:num>
  <w:num w:numId="17" w16cid:durableId="397752601">
    <w:abstractNumId w:val="0"/>
  </w:num>
  <w:num w:numId="18" w16cid:durableId="1051539539">
    <w:abstractNumId w:val="33"/>
  </w:num>
  <w:num w:numId="19" w16cid:durableId="314913232">
    <w:abstractNumId w:val="11"/>
  </w:num>
  <w:num w:numId="20" w16cid:durableId="1113592770">
    <w:abstractNumId w:val="7"/>
  </w:num>
  <w:num w:numId="21" w16cid:durableId="727730129">
    <w:abstractNumId w:val="31"/>
  </w:num>
  <w:num w:numId="22" w16cid:durableId="1718773865">
    <w:abstractNumId w:val="28"/>
  </w:num>
  <w:num w:numId="23" w16cid:durableId="1109202437">
    <w:abstractNumId w:val="2"/>
  </w:num>
  <w:num w:numId="24" w16cid:durableId="868446596">
    <w:abstractNumId w:val="4"/>
  </w:num>
  <w:num w:numId="25" w16cid:durableId="265892068">
    <w:abstractNumId w:val="22"/>
  </w:num>
  <w:num w:numId="26" w16cid:durableId="2004159426">
    <w:abstractNumId w:val="19"/>
  </w:num>
  <w:num w:numId="27" w16cid:durableId="599684662">
    <w:abstractNumId w:val="25"/>
  </w:num>
  <w:num w:numId="28" w16cid:durableId="6963906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3709861">
    <w:abstractNumId w:val="29"/>
  </w:num>
  <w:num w:numId="30" w16cid:durableId="1871651666">
    <w:abstractNumId w:val="16"/>
  </w:num>
  <w:num w:numId="31" w16cid:durableId="1414666792">
    <w:abstractNumId w:val="17"/>
  </w:num>
  <w:num w:numId="32" w16cid:durableId="419955583">
    <w:abstractNumId w:val="30"/>
  </w:num>
  <w:num w:numId="33" w16cid:durableId="1084182462">
    <w:abstractNumId w:val="9"/>
  </w:num>
  <w:num w:numId="34" w16cid:durableId="1724865491">
    <w:abstractNumId w:val="35"/>
  </w:num>
  <w:num w:numId="35" w16cid:durableId="547105020">
    <w:abstractNumId w:val="18"/>
  </w:num>
  <w:num w:numId="36" w16cid:durableId="2096125599">
    <w:abstractNumId w:val="26"/>
  </w:num>
  <w:num w:numId="37" w16cid:durableId="1405444362">
    <w:abstractNumId w:val="13"/>
  </w:num>
  <w:num w:numId="38" w16cid:durableId="1374383128">
    <w:abstractNumId w:val="3"/>
  </w:num>
  <w:num w:numId="39" w16cid:durableId="960384633">
    <w:abstractNumId w:val="1"/>
  </w:num>
  <w:num w:numId="40" w16cid:durableId="12445287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F"/>
    <w:rsid w:val="00000D4C"/>
    <w:rsid w:val="00001DD9"/>
    <w:rsid w:val="00001F78"/>
    <w:rsid w:val="00003E83"/>
    <w:rsid w:val="00006825"/>
    <w:rsid w:val="00013344"/>
    <w:rsid w:val="0001369D"/>
    <w:rsid w:val="00021A04"/>
    <w:rsid w:val="00022C77"/>
    <w:rsid w:val="00025B3B"/>
    <w:rsid w:val="00027634"/>
    <w:rsid w:val="0003196C"/>
    <w:rsid w:val="000337CB"/>
    <w:rsid w:val="00033E64"/>
    <w:rsid w:val="000406F9"/>
    <w:rsid w:val="0004185F"/>
    <w:rsid w:val="00044486"/>
    <w:rsid w:val="0004491B"/>
    <w:rsid w:val="00047B80"/>
    <w:rsid w:val="00052625"/>
    <w:rsid w:val="00054595"/>
    <w:rsid w:val="00056B27"/>
    <w:rsid w:val="000571D4"/>
    <w:rsid w:val="00060BF0"/>
    <w:rsid w:val="00061EE2"/>
    <w:rsid w:val="000626E1"/>
    <w:rsid w:val="00064C42"/>
    <w:rsid w:val="00071859"/>
    <w:rsid w:val="00084129"/>
    <w:rsid w:val="00086B33"/>
    <w:rsid w:val="0009005C"/>
    <w:rsid w:val="00093FC0"/>
    <w:rsid w:val="000945EA"/>
    <w:rsid w:val="00094617"/>
    <w:rsid w:val="00097A2B"/>
    <w:rsid w:val="00097D31"/>
    <w:rsid w:val="000A2F6D"/>
    <w:rsid w:val="000B2DC9"/>
    <w:rsid w:val="000B3EFA"/>
    <w:rsid w:val="000B5BCC"/>
    <w:rsid w:val="000B63D8"/>
    <w:rsid w:val="000B794F"/>
    <w:rsid w:val="000C220B"/>
    <w:rsid w:val="000D28DF"/>
    <w:rsid w:val="000D5703"/>
    <w:rsid w:val="000D6E23"/>
    <w:rsid w:val="000E16E4"/>
    <w:rsid w:val="000E1AF6"/>
    <w:rsid w:val="000F2BBB"/>
    <w:rsid w:val="000F331A"/>
    <w:rsid w:val="000F4186"/>
    <w:rsid w:val="000F5650"/>
    <w:rsid w:val="000F5D12"/>
    <w:rsid w:val="00103027"/>
    <w:rsid w:val="00104F79"/>
    <w:rsid w:val="0010665D"/>
    <w:rsid w:val="001075D8"/>
    <w:rsid w:val="001126AF"/>
    <w:rsid w:val="001135A8"/>
    <w:rsid w:val="00113FBA"/>
    <w:rsid w:val="00116047"/>
    <w:rsid w:val="001165AC"/>
    <w:rsid w:val="001166B6"/>
    <w:rsid w:val="00117166"/>
    <w:rsid w:val="00120AB1"/>
    <w:rsid w:val="00125583"/>
    <w:rsid w:val="0012558C"/>
    <w:rsid w:val="00126D2D"/>
    <w:rsid w:val="00132803"/>
    <w:rsid w:val="00133F18"/>
    <w:rsid w:val="001375C8"/>
    <w:rsid w:val="00141455"/>
    <w:rsid w:val="00142642"/>
    <w:rsid w:val="00144BB1"/>
    <w:rsid w:val="00144F5A"/>
    <w:rsid w:val="001507F8"/>
    <w:rsid w:val="0015326E"/>
    <w:rsid w:val="00165FE4"/>
    <w:rsid w:val="001701E8"/>
    <w:rsid w:val="00174D91"/>
    <w:rsid w:val="00176398"/>
    <w:rsid w:val="0017680E"/>
    <w:rsid w:val="0018054F"/>
    <w:rsid w:val="00185398"/>
    <w:rsid w:val="001858FF"/>
    <w:rsid w:val="001956F3"/>
    <w:rsid w:val="00196786"/>
    <w:rsid w:val="00197555"/>
    <w:rsid w:val="001A0EE0"/>
    <w:rsid w:val="001A43BF"/>
    <w:rsid w:val="001A5DAC"/>
    <w:rsid w:val="001B234E"/>
    <w:rsid w:val="001B52EC"/>
    <w:rsid w:val="001B7F26"/>
    <w:rsid w:val="001C06D3"/>
    <w:rsid w:val="001C1424"/>
    <w:rsid w:val="001C3956"/>
    <w:rsid w:val="001C4AF0"/>
    <w:rsid w:val="001C5B9D"/>
    <w:rsid w:val="001C77F5"/>
    <w:rsid w:val="001D1C31"/>
    <w:rsid w:val="001D3B56"/>
    <w:rsid w:val="001D48E7"/>
    <w:rsid w:val="001D613D"/>
    <w:rsid w:val="001D7611"/>
    <w:rsid w:val="001E186A"/>
    <w:rsid w:val="001E57C3"/>
    <w:rsid w:val="001E774B"/>
    <w:rsid w:val="001F2027"/>
    <w:rsid w:val="001F3F97"/>
    <w:rsid w:val="001F6DE9"/>
    <w:rsid w:val="00206524"/>
    <w:rsid w:val="002141DB"/>
    <w:rsid w:val="002147DE"/>
    <w:rsid w:val="00223FA7"/>
    <w:rsid w:val="00225CB0"/>
    <w:rsid w:val="00226E0F"/>
    <w:rsid w:val="00226F9E"/>
    <w:rsid w:val="002327E4"/>
    <w:rsid w:val="00240E32"/>
    <w:rsid w:val="00242F52"/>
    <w:rsid w:val="0024366B"/>
    <w:rsid w:val="0024458F"/>
    <w:rsid w:val="002445BF"/>
    <w:rsid w:val="00250146"/>
    <w:rsid w:val="00250DFB"/>
    <w:rsid w:val="00254C08"/>
    <w:rsid w:val="0025575F"/>
    <w:rsid w:val="00263134"/>
    <w:rsid w:val="00263E81"/>
    <w:rsid w:val="002649A9"/>
    <w:rsid w:val="00265359"/>
    <w:rsid w:val="00267E73"/>
    <w:rsid w:val="00275605"/>
    <w:rsid w:val="002773FC"/>
    <w:rsid w:val="00280B87"/>
    <w:rsid w:val="0028218E"/>
    <w:rsid w:val="00282DA8"/>
    <w:rsid w:val="00282F81"/>
    <w:rsid w:val="00287D71"/>
    <w:rsid w:val="0029086E"/>
    <w:rsid w:val="0029208E"/>
    <w:rsid w:val="002A051F"/>
    <w:rsid w:val="002A4C14"/>
    <w:rsid w:val="002A7B8E"/>
    <w:rsid w:val="002B592B"/>
    <w:rsid w:val="002C06ED"/>
    <w:rsid w:val="002C0E5A"/>
    <w:rsid w:val="002D1035"/>
    <w:rsid w:val="002D35C1"/>
    <w:rsid w:val="002D6929"/>
    <w:rsid w:val="002E2FCF"/>
    <w:rsid w:val="002F0BA4"/>
    <w:rsid w:val="002F1EE8"/>
    <w:rsid w:val="002F4431"/>
    <w:rsid w:val="002F6D53"/>
    <w:rsid w:val="00311E4F"/>
    <w:rsid w:val="0032230E"/>
    <w:rsid w:val="00326B77"/>
    <w:rsid w:val="00332F65"/>
    <w:rsid w:val="00334CAF"/>
    <w:rsid w:val="003369B8"/>
    <w:rsid w:val="003369FD"/>
    <w:rsid w:val="00337019"/>
    <w:rsid w:val="003402D5"/>
    <w:rsid w:val="00345D6D"/>
    <w:rsid w:val="00346E0D"/>
    <w:rsid w:val="00347FDF"/>
    <w:rsid w:val="0035170A"/>
    <w:rsid w:val="00351E65"/>
    <w:rsid w:val="00354070"/>
    <w:rsid w:val="00355CAF"/>
    <w:rsid w:val="00356863"/>
    <w:rsid w:val="0036030B"/>
    <w:rsid w:val="00362A16"/>
    <w:rsid w:val="003649A2"/>
    <w:rsid w:val="00365F66"/>
    <w:rsid w:val="003660E3"/>
    <w:rsid w:val="00366289"/>
    <w:rsid w:val="003664A9"/>
    <w:rsid w:val="0037093C"/>
    <w:rsid w:val="0037652B"/>
    <w:rsid w:val="00377066"/>
    <w:rsid w:val="00377151"/>
    <w:rsid w:val="00380D64"/>
    <w:rsid w:val="00380E0B"/>
    <w:rsid w:val="00383E38"/>
    <w:rsid w:val="003845B9"/>
    <w:rsid w:val="003862AD"/>
    <w:rsid w:val="003869D3"/>
    <w:rsid w:val="003902BF"/>
    <w:rsid w:val="0039197B"/>
    <w:rsid w:val="00395337"/>
    <w:rsid w:val="003A2C53"/>
    <w:rsid w:val="003B2A00"/>
    <w:rsid w:val="003B2E12"/>
    <w:rsid w:val="003B4F00"/>
    <w:rsid w:val="003B5BB7"/>
    <w:rsid w:val="003B6BDD"/>
    <w:rsid w:val="003D2399"/>
    <w:rsid w:val="003D2C38"/>
    <w:rsid w:val="003D2DC0"/>
    <w:rsid w:val="003D5B6B"/>
    <w:rsid w:val="003E3797"/>
    <w:rsid w:val="003F2016"/>
    <w:rsid w:val="00401A04"/>
    <w:rsid w:val="004037F8"/>
    <w:rsid w:val="00403963"/>
    <w:rsid w:val="004046F9"/>
    <w:rsid w:val="0040576F"/>
    <w:rsid w:val="004073BA"/>
    <w:rsid w:val="00410AEF"/>
    <w:rsid w:val="0041688F"/>
    <w:rsid w:val="00417D74"/>
    <w:rsid w:val="004203F1"/>
    <w:rsid w:val="0043133B"/>
    <w:rsid w:val="00435B96"/>
    <w:rsid w:val="00436639"/>
    <w:rsid w:val="00437CCA"/>
    <w:rsid w:val="00440AC7"/>
    <w:rsid w:val="00442C58"/>
    <w:rsid w:val="004445A2"/>
    <w:rsid w:val="004452B9"/>
    <w:rsid w:val="004504C2"/>
    <w:rsid w:val="00454ED6"/>
    <w:rsid w:val="00457283"/>
    <w:rsid w:val="00461C14"/>
    <w:rsid w:val="00461F76"/>
    <w:rsid w:val="00463DE9"/>
    <w:rsid w:val="0046656D"/>
    <w:rsid w:val="00472DEC"/>
    <w:rsid w:val="00475504"/>
    <w:rsid w:val="00484B4C"/>
    <w:rsid w:val="00485B66"/>
    <w:rsid w:val="004958D5"/>
    <w:rsid w:val="00496E60"/>
    <w:rsid w:val="004A1088"/>
    <w:rsid w:val="004A123D"/>
    <w:rsid w:val="004A1D09"/>
    <w:rsid w:val="004A3693"/>
    <w:rsid w:val="004A39B1"/>
    <w:rsid w:val="004A7132"/>
    <w:rsid w:val="004A71F2"/>
    <w:rsid w:val="004B3A7B"/>
    <w:rsid w:val="004B4020"/>
    <w:rsid w:val="004B7A4F"/>
    <w:rsid w:val="004C3CF0"/>
    <w:rsid w:val="004C3F79"/>
    <w:rsid w:val="004C507B"/>
    <w:rsid w:val="004D1BA9"/>
    <w:rsid w:val="004D1E7D"/>
    <w:rsid w:val="004D3ED3"/>
    <w:rsid w:val="004E54C9"/>
    <w:rsid w:val="004E6376"/>
    <w:rsid w:val="004E6BDB"/>
    <w:rsid w:val="004E7B51"/>
    <w:rsid w:val="004F06B2"/>
    <w:rsid w:val="00501E05"/>
    <w:rsid w:val="00501F6C"/>
    <w:rsid w:val="00502A51"/>
    <w:rsid w:val="0050655C"/>
    <w:rsid w:val="00507229"/>
    <w:rsid w:val="00510FBC"/>
    <w:rsid w:val="005116CD"/>
    <w:rsid w:val="00511F6D"/>
    <w:rsid w:val="00521E37"/>
    <w:rsid w:val="005252EF"/>
    <w:rsid w:val="00525FE4"/>
    <w:rsid w:val="00526CB8"/>
    <w:rsid w:val="00526F75"/>
    <w:rsid w:val="00531D4C"/>
    <w:rsid w:val="005322DC"/>
    <w:rsid w:val="00532A54"/>
    <w:rsid w:val="0053436F"/>
    <w:rsid w:val="00534C61"/>
    <w:rsid w:val="0054047F"/>
    <w:rsid w:val="0054505D"/>
    <w:rsid w:val="00553A16"/>
    <w:rsid w:val="00556A63"/>
    <w:rsid w:val="0056123C"/>
    <w:rsid w:val="00561795"/>
    <w:rsid w:val="005703E1"/>
    <w:rsid w:val="00571264"/>
    <w:rsid w:val="00572DF0"/>
    <w:rsid w:val="00572E16"/>
    <w:rsid w:val="0057347D"/>
    <w:rsid w:val="00577C95"/>
    <w:rsid w:val="005804F3"/>
    <w:rsid w:val="00581D7E"/>
    <w:rsid w:val="00587696"/>
    <w:rsid w:val="005939DC"/>
    <w:rsid w:val="005A273C"/>
    <w:rsid w:val="005A671D"/>
    <w:rsid w:val="005B3172"/>
    <w:rsid w:val="005B5DA7"/>
    <w:rsid w:val="005C13BB"/>
    <w:rsid w:val="005C4CEB"/>
    <w:rsid w:val="005C4F23"/>
    <w:rsid w:val="005C57D9"/>
    <w:rsid w:val="005D06F4"/>
    <w:rsid w:val="005D1FA2"/>
    <w:rsid w:val="005D30AD"/>
    <w:rsid w:val="005D4D96"/>
    <w:rsid w:val="005D60A4"/>
    <w:rsid w:val="005E1859"/>
    <w:rsid w:val="005E29DE"/>
    <w:rsid w:val="005E3A3B"/>
    <w:rsid w:val="005E4CA8"/>
    <w:rsid w:val="005E4EE5"/>
    <w:rsid w:val="005E74D2"/>
    <w:rsid w:val="005F113D"/>
    <w:rsid w:val="00602B6B"/>
    <w:rsid w:val="006067AE"/>
    <w:rsid w:val="0061186C"/>
    <w:rsid w:val="00612DE8"/>
    <w:rsid w:val="006132E8"/>
    <w:rsid w:val="0061369F"/>
    <w:rsid w:val="00614BF9"/>
    <w:rsid w:val="00615BB7"/>
    <w:rsid w:val="00616F21"/>
    <w:rsid w:val="00623E92"/>
    <w:rsid w:val="00624D9A"/>
    <w:rsid w:val="00627DC3"/>
    <w:rsid w:val="00637CB9"/>
    <w:rsid w:val="00640108"/>
    <w:rsid w:val="00641289"/>
    <w:rsid w:val="00642379"/>
    <w:rsid w:val="006465BF"/>
    <w:rsid w:val="00663BA0"/>
    <w:rsid w:val="00667834"/>
    <w:rsid w:val="0067257C"/>
    <w:rsid w:val="0067391B"/>
    <w:rsid w:val="0067481F"/>
    <w:rsid w:val="0067493D"/>
    <w:rsid w:val="00674F84"/>
    <w:rsid w:val="00676FC0"/>
    <w:rsid w:val="0068081E"/>
    <w:rsid w:val="00680892"/>
    <w:rsid w:val="00682B95"/>
    <w:rsid w:val="006852CB"/>
    <w:rsid w:val="00686D54"/>
    <w:rsid w:val="006871E1"/>
    <w:rsid w:val="00692DFF"/>
    <w:rsid w:val="00695A84"/>
    <w:rsid w:val="00696249"/>
    <w:rsid w:val="006A0E09"/>
    <w:rsid w:val="006A5A94"/>
    <w:rsid w:val="006A6820"/>
    <w:rsid w:val="006B46F8"/>
    <w:rsid w:val="006B5DAD"/>
    <w:rsid w:val="006B77B6"/>
    <w:rsid w:val="006C09CD"/>
    <w:rsid w:val="006C1D23"/>
    <w:rsid w:val="006C21B4"/>
    <w:rsid w:val="006C26F8"/>
    <w:rsid w:val="006C63B4"/>
    <w:rsid w:val="006C75DB"/>
    <w:rsid w:val="006D4976"/>
    <w:rsid w:val="006E3680"/>
    <w:rsid w:val="006E69F6"/>
    <w:rsid w:val="006E762C"/>
    <w:rsid w:val="006E7D9A"/>
    <w:rsid w:val="006F14E0"/>
    <w:rsid w:val="00702FAD"/>
    <w:rsid w:val="00703C0F"/>
    <w:rsid w:val="007047C6"/>
    <w:rsid w:val="00707E18"/>
    <w:rsid w:val="007254A6"/>
    <w:rsid w:val="00727B60"/>
    <w:rsid w:val="00733499"/>
    <w:rsid w:val="00737B57"/>
    <w:rsid w:val="007458F6"/>
    <w:rsid w:val="007540B7"/>
    <w:rsid w:val="007553AF"/>
    <w:rsid w:val="00763EFD"/>
    <w:rsid w:val="0076473B"/>
    <w:rsid w:val="00767B93"/>
    <w:rsid w:val="00774222"/>
    <w:rsid w:val="00774BDF"/>
    <w:rsid w:val="007753B7"/>
    <w:rsid w:val="0078020D"/>
    <w:rsid w:val="0078156D"/>
    <w:rsid w:val="007833E3"/>
    <w:rsid w:val="0078590B"/>
    <w:rsid w:val="00790AE4"/>
    <w:rsid w:val="0079278D"/>
    <w:rsid w:val="00793313"/>
    <w:rsid w:val="00796130"/>
    <w:rsid w:val="00796BAD"/>
    <w:rsid w:val="00797EEE"/>
    <w:rsid w:val="007A5105"/>
    <w:rsid w:val="007A6503"/>
    <w:rsid w:val="007A682D"/>
    <w:rsid w:val="007B00F2"/>
    <w:rsid w:val="007B1844"/>
    <w:rsid w:val="007B6090"/>
    <w:rsid w:val="007B683D"/>
    <w:rsid w:val="007C4A1A"/>
    <w:rsid w:val="007C586A"/>
    <w:rsid w:val="007D35DB"/>
    <w:rsid w:val="007D3A11"/>
    <w:rsid w:val="007D7C4B"/>
    <w:rsid w:val="007E00F7"/>
    <w:rsid w:val="007E0B26"/>
    <w:rsid w:val="007E3135"/>
    <w:rsid w:val="007E529E"/>
    <w:rsid w:val="007E6E06"/>
    <w:rsid w:val="007F371B"/>
    <w:rsid w:val="007F4C36"/>
    <w:rsid w:val="00800010"/>
    <w:rsid w:val="008004AA"/>
    <w:rsid w:val="0080182A"/>
    <w:rsid w:val="00802700"/>
    <w:rsid w:val="00803F1D"/>
    <w:rsid w:val="00805BA1"/>
    <w:rsid w:val="008073FB"/>
    <w:rsid w:val="008103C7"/>
    <w:rsid w:val="008141DF"/>
    <w:rsid w:val="008164FE"/>
    <w:rsid w:val="008200B4"/>
    <w:rsid w:val="008200E6"/>
    <w:rsid w:val="00820168"/>
    <w:rsid w:val="00827288"/>
    <w:rsid w:val="00827419"/>
    <w:rsid w:val="008373BC"/>
    <w:rsid w:val="00842D50"/>
    <w:rsid w:val="0084671E"/>
    <w:rsid w:val="008470B8"/>
    <w:rsid w:val="008512AE"/>
    <w:rsid w:val="0085140F"/>
    <w:rsid w:val="00851F25"/>
    <w:rsid w:val="00852571"/>
    <w:rsid w:val="00855E92"/>
    <w:rsid w:val="00861758"/>
    <w:rsid w:val="00864F19"/>
    <w:rsid w:val="008720CD"/>
    <w:rsid w:val="00881D2A"/>
    <w:rsid w:val="0088510E"/>
    <w:rsid w:val="00886D0C"/>
    <w:rsid w:val="00887D49"/>
    <w:rsid w:val="0089191D"/>
    <w:rsid w:val="008954F8"/>
    <w:rsid w:val="008A22EC"/>
    <w:rsid w:val="008B093A"/>
    <w:rsid w:val="008B110A"/>
    <w:rsid w:val="008B29E4"/>
    <w:rsid w:val="008B517A"/>
    <w:rsid w:val="008B55D9"/>
    <w:rsid w:val="008B7326"/>
    <w:rsid w:val="008C24B4"/>
    <w:rsid w:val="008C35CF"/>
    <w:rsid w:val="008C73CE"/>
    <w:rsid w:val="008D3545"/>
    <w:rsid w:val="008D3A35"/>
    <w:rsid w:val="008D4D19"/>
    <w:rsid w:val="008E4491"/>
    <w:rsid w:val="008E6A5A"/>
    <w:rsid w:val="008E6EEC"/>
    <w:rsid w:val="008F1ABA"/>
    <w:rsid w:val="008F2489"/>
    <w:rsid w:val="008F5F5C"/>
    <w:rsid w:val="00901C01"/>
    <w:rsid w:val="009025B6"/>
    <w:rsid w:val="0090533D"/>
    <w:rsid w:val="00913499"/>
    <w:rsid w:val="00913522"/>
    <w:rsid w:val="009220C4"/>
    <w:rsid w:val="009232DD"/>
    <w:rsid w:val="00931C11"/>
    <w:rsid w:val="00934E15"/>
    <w:rsid w:val="0093531E"/>
    <w:rsid w:val="00936449"/>
    <w:rsid w:val="009377F2"/>
    <w:rsid w:val="009432CB"/>
    <w:rsid w:val="00943374"/>
    <w:rsid w:val="00944CDF"/>
    <w:rsid w:val="009453F7"/>
    <w:rsid w:val="00945762"/>
    <w:rsid w:val="009461DE"/>
    <w:rsid w:val="00951B22"/>
    <w:rsid w:val="009524F7"/>
    <w:rsid w:val="0095566F"/>
    <w:rsid w:val="00962270"/>
    <w:rsid w:val="00964A39"/>
    <w:rsid w:val="00967580"/>
    <w:rsid w:val="00971044"/>
    <w:rsid w:val="009720CA"/>
    <w:rsid w:val="009731DE"/>
    <w:rsid w:val="00976771"/>
    <w:rsid w:val="009775E4"/>
    <w:rsid w:val="00981D25"/>
    <w:rsid w:val="00984688"/>
    <w:rsid w:val="0098655F"/>
    <w:rsid w:val="00991647"/>
    <w:rsid w:val="00997061"/>
    <w:rsid w:val="009A3C97"/>
    <w:rsid w:val="009A7C29"/>
    <w:rsid w:val="009B05DD"/>
    <w:rsid w:val="009B0C6F"/>
    <w:rsid w:val="009B3C2A"/>
    <w:rsid w:val="009B4D3E"/>
    <w:rsid w:val="009B5187"/>
    <w:rsid w:val="009C08D2"/>
    <w:rsid w:val="009C187B"/>
    <w:rsid w:val="009C7DCE"/>
    <w:rsid w:val="009D2C82"/>
    <w:rsid w:val="009D3D91"/>
    <w:rsid w:val="009D7B2F"/>
    <w:rsid w:val="009E1230"/>
    <w:rsid w:val="009E46CD"/>
    <w:rsid w:val="009E6392"/>
    <w:rsid w:val="009E77B5"/>
    <w:rsid w:val="009F2597"/>
    <w:rsid w:val="009F25A2"/>
    <w:rsid w:val="009F2639"/>
    <w:rsid w:val="009F42D8"/>
    <w:rsid w:val="009F61AD"/>
    <w:rsid w:val="009F792A"/>
    <w:rsid w:val="00A072CE"/>
    <w:rsid w:val="00A076EC"/>
    <w:rsid w:val="00A07DAF"/>
    <w:rsid w:val="00A1164F"/>
    <w:rsid w:val="00A11743"/>
    <w:rsid w:val="00A123CD"/>
    <w:rsid w:val="00A159E4"/>
    <w:rsid w:val="00A17B44"/>
    <w:rsid w:val="00A205BA"/>
    <w:rsid w:val="00A23845"/>
    <w:rsid w:val="00A23BC1"/>
    <w:rsid w:val="00A300EF"/>
    <w:rsid w:val="00A327C3"/>
    <w:rsid w:val="00A36658"/>
    <w:rsid w:val="00A36D0D"/>
    <w:rsid w:val="00A41622"/>
    <w:rsid w:val="00A4227D"/>
    <w:rsid w:val="00A42C7E"/>
    <w:rsid w:val="00A44CEF"/>
    <w:rsid w:val="00A46591"/>
    <w:rsid w:val="00A474C7"/>
    <w:rsid w:val="00A522E6"/>
    <w:rsid w:val="00A545D9"/>
    <w:rsid w:val="00A54690"/>
    <w:rsid w:val="00A54A2D"/>
    <w:rsid w:val="00A54CB6"/>
    <w:rsid w:val="00A57A78"/>
    <w:rsid w:val="00A60320"/>
    <w:rsid w:val="00A62ABC"/>
    <w:rsid w:val="00A63433"/>
    <w:rsid w:val="00A67351"/>
    <w:rsid w:val="00A709DC"/>
    <w:rsid w:val="00A7238C"/>
    <w:rsid w:val="00A728A6"/>
    <w:rsid w:val="00A73DD1"/>
    <w:rsid w:val="00A75A83"/>
    <w:rsid w:val="00A773E5"/>
    <w:rsid w:val="00A777D8"/>
    <w:rsid w:val="00A84D27"/>
    <w:rsid w:val="00A90024"/>
    <w:rsid w:val="00A90780"/>
    <w:rsid w:val="00A90864"/>
    <w:rsid w:val="00A913F8"/>
    <w:rsid w:val="00A955AE"/>
    <w:rsid w:val="00A97792"/>
    <w:rsid w:val="00AA2402"/>
    <w:rsid w:val="00AA29CD"/>
    <w:rsid w:val="00AA5450"/>
    <w:rsid w:val="00AB2BBB"/>
    <w:rsid w:val="00AB7204"/>
    <w:rsid w:val="00AC54D1"/>
    <w:rsid w:val="00AC656D"/>
    <w:rsid w:val="00AC682F"/>
    <w:rsid w:val="00AD3652"/>
    <w:rsid w:val="00AD6EEC"/>
    <w:rsid w:val="00AD7B13"/>
    <w:rsid w:val="00AE5793"/>
    <w:rsid w:val="00AF2DA4"/>
    <w:rsid w:val="00AF4D4A"/>
    <w:rsid w:val="00B01457"/>
    <w:rsid w:val="00B02EBD"/>
    <w:rsid w:val="00B071F1"/>
    <w:rsid w:val="00B11092"/>
    <w:rsid w:val="00B15303"/>
    <w:rsid w:val="00B17FCF"/>
    <w:rsid w:val="00B24241"/>
    <w:rsid w:val="00B35698"/>
    <w:rsid w:val="00B36EB4"/>
    <w:rsid w:val="00B446AD"/>
    <w:rsid w:val="00B44974"/>
    <w:rsid w:val="00B45C97"/>
    <w:rsid w:val="00B47D07"/>
    <w:rsid w:val="00B5488F"/>
    <w:rsid w:val="00B571C3"/>
    <w:rsid w:val="00B6621B"/>
    <w:rsid w:val="00B73A44"/>
    <w:rsid w:val="00B8096F"/>
    <w:rsid w:val="00B81522"/>
    <w:rsid w:val="00B822FC"/>
    <w:rsid w:val="00B86DF2"/>
    <w:rsid w:val="00B87834"/>
    <w:rsid w:val="00B91564"/>
    <w:rsid w:val="00B925E1"/>
    <w:rsid w:val="00B93031"/>
    <w:rsid w:val="00B9553B"/>
    <w:rsid w:val="00BA31BB"/>
    <w:rsid w:val="00BA7643"/>
    <w:rsid w:val="00BA7DEC"/>
    <w:rsid w:val="00BB1E42"/>
    <w:rsid w:val="00BC098B"/>
    <w:rsid w:val="00BC4B6B"/>
    <w:rsid w:val="00BC55E9"/>
    <w:rsid w:val="00BC593F"/>
    <w:rsid w:val="00BD17A9"/>
    <w:rsid w:val="00BD1B29"/>
    <w:rsid w:val="00BD6DB6"/>
    <w:rsid w:val="00BD7CA7"/>
    <w:rsid w:val="00BD7EE1"/>
    <w:rsid w:val="00BE01E0"/>
    <w:rsid w:val="00BE0AC1"/>
    <w:rsid w:val="00BE1420"/>
    <w:rsid w:val="00BE1818"/>
    <w:rsid w:val="00BE1826"/>
    <w:rsid w:val="00BE6393"/>
    <w:rsid w:val="00BE6AB3"/>
    <w:rsid w:val="00BF0BDE"/>
    <w:rsid w:val="00BF0D1B"/>
    <w:rsid w:val="00BF1332"/>
    <w:rsid w:val="00BF21F5"/>
    <w:rsid w:val="00BF231C"/>
    <w:rsid w:val="00BF3F3A"/>
    <w:rsid w:val="00BF7683"/>
    <w:rsid w:val="00C035BB"/>
    <w:rsid w:val="00C03B3C"/>
    <w:rsid w:val="00C0565A"/>
    <w:rsid w:val="00C07E51"/>
    <w:rsid w:val="00C133BE"/>
    <w:rsid w:val="00C15C26"/>
    <w:rsid w:val="00C16B58"/>
    <w:rsid w:val="00C2582D"/>
    <w:rsid w:val="00C25E33"/>
    <w:rsid w:val="00C2725B"/>
    <w:rsid w:val="00C272DC"/>
    <w:rsid w:val="00C27D35"/>
    <w:rsid w:val="00C27F03"/>
    <w:rsid w:val="00C33FF9"/>
    <w:rsid w:val="00C35E70"/>
    <w:rsid w:val="00C46F33"/>
    <w:rsid w:val="00C476BB"/>
    <w:rsid w:val="00C562D7"/>
    <w:rsid w:val="00C5670D"/>
    <w:rsid w:val="00C63790"/>
    <w:rsid w:val="00C64C36"/>
    <w:rsid w:val="00C64F37"/>
    <w:rsid w:val="00C70B11"/>
    <w:rsid w:val="00C71DE1"/>
    <w:rsid w:val="00C742F3"/>
    <w:rsid w:val="00C74378"/>
    <w:rsid w:val="00C77E67"/>
    <w:rsid w:val="00C82196"/>
    <w:rsid w:val="00C8660F"/>
    <w:rsid w:val="00C90895"/>
    <w:rsid w:val="00CA0A64"/>
    <w:rsid w:val="00CA2DC3"/>
    <w:rsid w:val="00CA5F13"/>
    <w:rsid w:val="00CB1343"/>
    <w:rsid w:val="00CB29B2"/>
    <w:rsid w:val="00CB794C"/>
    <w:rsid w:val="00CC2422"/>
    <w:rsid w:val="00CC265F"/>
    <w:rsid w:val="00CC2DF5"/>
    <w:rsid w:val="00CC3A56"/>
    <w:rsid w:val="00CD7D60"/>
    <w:rsid w:val="00CE11F3"/>
    <w:rsid w:val="00CE3193"/>
    <w:rsid w:val="00CE6CAF"/>
    <w:rsid w:val="00CF05C4"/>
    <w:rsid w:val="00CF4039"/>
    <w:rsid w:val="00CF40EC"/>
    <w:rsid w:val="00CF599F"/>
    <w:rsid w:val="00CF5A64"/>
    <w:rsid w:val="00CF6B64"/>
    <w:rsid w:val="00D02E43"/>
    <w:rsid w:val="00D03D70"/>
    <w:rsid w:val="00D07259"/>
    <w:rsid w:val="00D12C40"/>
    <w:rsid w:val="00D13EA6"/>
    <w:rsid w:val="00D15204"/>
    <w:rsid w:val="00D171A0"/>
    <w:rsid w:val="00D2287D"/>
    <w:rsid w:val="00D22CEF"/>
    <w:rsid w:val="00D23DCC"/>
    <w:rsid w:val="00D31DB0"/>
    <w:rsid w:val="00D358E0"/>
    <w:rsid w:val="00D35AAA"/>
    <w:rsid w:val="00D3713D"/>
    <w:rsid w:val="00D44D15"/>
    <w:rsid w:val="00D50670"/>
    <w:rsid w:val="00D53216"/>
    <w:rsid w:val="00D554B4"/>
    <w:rsid w:val="00D56A0F"/>
    <w:rsid w:val="00D62276"/>
    <w:rsid w:val="00D64826"/>
    <w:rsid w:val="00D65ED7"/>
    <w:rsid w:val="00D7156D"/>
    <w:rsid w:val="00D71A70"/>
    <w:rsid w:val="00D71F1D"/>
    <w:rsid w:val="00D76858"/>
    <w:rsid w:val="00D80476"/>
    <w:rsid w:val="00D830A3"/>
    <w:rsid w:val="00D8540E"/>
    <w:rsid w:val="00D91DB7"/>
    <w:rsid w:val="00D953C8"/>
    <w:rsid w:val="00DA45D7"/>
    <w:rsid w:val="00DA4F43"/>
    <w:rsid w:val="00DA5F86"/>
    <w:rsid w:val="00DA7DBD"/>
    <w:rsid w:val="00DB4561"/>
    <w:rsid w:val="00DB5631"/>
    <w:rsid w:val="00DB578D"/>
    <w:rsid w:val="00DC03D1"/>
    <w:rsid w:val="00DC38C4"/>
    <w:rsid w:val="00DC7983"/>
    <w:rsid w:val="00DD2A05"/>
    <w:rsid w:val="00DD4677"/>
    <w:rsid w:val="00DD7171"/>
    <w:rsid w:val="00DE1172"/>
    <w:rsid w:val="00DE1610"/>
    <w:rsid w:val="00DE4025"/>
    <w:rsid w:val="00DE4F8E"/>
    <w:rsid w:val="00DE580B"/>
    <w:rsid w:val="00DF04F7"/>
    <w:rsid w:val="00DF0CA8"/>
    <w:rsid w:val="00DF6863"/>
    <w:rsid w:val="00E05F17"/>
    <w:rsid w:val="00E0669D"/>
    <w:rsid w:val="00E11BBD"/>
    <w:rsid w:val="00E14A95"/>
    <w:rsid w:val="00E14C8E"/>
    <w:rsid w:val="00E15AF3"/>
    <w:rsid w:val="00E175C0"/>
    <w:rsid w:val="00E205F5"/>
    <w:rsid w:val="00E2107A"/>
    <w:rsid w:val="00E226BB"/>
    <w:rsid w:val="00E25361"/>
    <w:rsid w:val="00E30326"/>
    <w:rsid w:val="00E31E9F"/>
    <w:rsid w:val="00E34DEB"/>
    <w:rsid w:val="00E37123"/>
    <w:rsid w:val="00E37673"/>
    <w:rsid w:val="00E406E6"/>
    <w:rsid w:val="00E406EB"/>
    <w:rsid w:val="00E42029"/>
    <w:rsid w:val="00E46EF3"/>
    <w:rsid w:val="00E50125"/>
    <w:rsid w:val="00E50F6B"/>
    <w:rsid w:val="00E53208"/>
    <w:rsid w:val="00E5540F"/>
    <w:rsid w:val="00E55EEE"/>
    <w:rsid w:val="00E56E73"/>
    <w:rsid w:val="00E62690"/>
    <w:rsid w:val="00E73FAA"/>
    <w:rsid w:val="00E747E8"/>
    <w:rsid w:val="00E751DD"/>
    <w:rsid w:val="00E76D90"/>
    <w:rsid w:val="00E7715A"/>
    <w:rsid w:val="00E818DD"/>
    <w:rsid w:val="00E86B4E"/>
    <w:rsid w:val="00E8792D"/>
    <w:rsid w:val="00E91D68"/>
    <w:rsid w:val="00E9384C"/>
    <w:rsid w:val="00E952FE"/>
    <w:rsid w:val="00EA0ACD"/>
    <w:rsid w:val="00EA3AAD"/>
    <w:rsid w:val="00EB0B64"/>
    <w:rsid w:val="00EB25BE"/>
    <w:rsid w:val="00EB50ED"/>
    <w:rsid w:val="00EB7DAD"/>
    <w:rsid w:val="00EC04CF"/>
    <w:rsid w:val="00EC2B1E"/>
    <w:rsid w:val="00EC3CF8"/>
    <w:rsid w:val="00ED1BCF"/>
    <w:rsid w:val="00ED2C8B"/>
    <w:rsid w:val="00ED3594"/>
    <w:rsid w:val="00ED51DF"/>
    <w:rsid w:val="00EE1C89"/>
    <w:rsid w:val="00EE3FD4"/>
    <w:rsid w:val="00EE448B"/>
    <w:rsid w:val="00EE44DB"/>
    <w:rsid w:val="00EF03E5"/>
    <w:rsid w:val="00EF03F7"/>
    <w:rsid w:val="00EF0A38"/>
    <w:rsid w:val="00EF6C21"/>
    <w:rsid w:val="00EF6EE3"/>
    <w:rsid w:val="00F01D83"/>
    <w:rsid w:val="00F02046"/>
    <w:rsid w:val="00F02A9F"/>
    <w:rsid w:val="00F061C8"/>
    <w:rsid w:val="00F1004F"/>
    <w:rsid w:val="00F15C3A"/>
    <w:rsid w:val="00F1661B"/>
    <w:rsid w:val="00F20B0C"/>
    <w:rsid w:val="00F229FE"/>
    <w:rsid w:val="00F23255"/>
    <w:rsid w:val="00F25E97"/>
    <w:rsid w:val="00F27D6B"/>
    <w:rsid w:val="00F312AD"/>
    <w:rsid w:val="00F31475"/>
    <w:rsid w:val="00F36842"/>
    <w:rsid w:val="00F42CAF"/>
    <w:rsid w:val="00F42D65"/>
    <w:rsid w:val="00F453E6"/>
    <w:rsid w:val="00F46320"/>
    <w:rsid w:val="00F467D0"/>
    <w:rsid w:val="00F52A38"/>
    <w:rsid w:val="00F54090"/>
    <w:rsid w:val="00F55357"/>
    <w:rsid w:val="00F5604D"/>
    <w:rsid w:val="00F562D2"/>
    <w:rsid w:val="00F61392"/>
    <w:rsid w:val="00F61527"/>
    <w:rsid w:val="00F61E63"/>
    <w:rsid w:val="00F6273A"/>
    <w:rsid w:val="00F6392E"/>
    <w:rsid w:val="00F63E61"/>
    <w:rsid w:val="00F64648"/>
    <w:rsid w:val="00F66096"/>
    <w:rsid w:val="00F70880"/>
    <w:rsid w:val="00F712B9"/>
    <w:rsid w:val="00F733CC"/>
    <w:rsid w:val="00F7395E"/>
    <w:rsid w:val="00F81535"/>
    <w:rsid w:val="00F859EF"/>
    <w:rsid w:val="00F90B55"/>
    <w:rsid w:val="00F96F86"/>
    <w:rsid w:val="00F976CE"/>
    <w:rsid w:val="00F97F54"/>
    <w:rsid w:val="00FA610B"/>
    <w:rsid w:val="00FB1C88"/>
    <w:rsid w:val="00FB321C"/>
    <w:rsid w:val="00FC1329"/>
    <w:rsid w:val="00FC2904"/>
    <w:rsid w:val="00FC7F3A"/>
    <w:rsid w:val="00FD038B"/>
    <w:rsid w:val="00FD3EBB"/>
    <w:rsid w:val="00FD50FF"/>
    <w:rsid w:val="00FE1ADD"/>
    <w:rsid w:val="00FE4336"/>
    <w:rsid w:val="00FE5198"/>
    <w:rsid w:val="00FF27B3"/>
    <w:rsid w:val="00FF3922"/>
    <w:rsid w:val="00FF50AA"/>
    <w:rsid w:val="00FF56B8"/>
    <w:rsid w:val="00FF7D65"/>
    <w:rsid w:val="03D06049"/>
    <w:rsid w:val="0F9A260F"/>
    <w:rsid w:val="1624EFBF"/>
    <w:rsid w:val="23D94126"/>
    <w:rsid w:val="26550729"/>
    <w:rsid w:val="277FE362"/>
    <w:rsid w:val="2EEAEC20"/>
    <w:rsid w:val="36AD1EB7"/>
    <w:rsid w:val="376E7CB2"/>
    <w:rsid w:val="481E787D"/>
    <w:rsid w:val="4F75137D"/>
    <w:rsid w:val="50EB5A63"/>
    <w:rsid w:val="57A0C2F7"/>
    <w:rsid w:val="5AF62A00"/>
    <w:rsid w:val="5DE6F8BA"/>
    <w:rsid w:val="69EBE035"/>
    <w:rsid w:val="6C180C0E"/>
    <w:rsid w:val="6CD18113"/>
    <w:rsid w:val="731B076F"/>
    <w:rsid w:val="784BB420"/>
    <w:rsid w:val="7A8032B0"/>
    <w:rsid w:val="7D8D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2E7F"/>
  <w15:chartTrackingRefBased/>
  <w15:docId w15:val="{9C4BCD52-D605-403D-90C5-EFFDED81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"/>
    <w:basedOn w:val="Normalny"/>
    <w:link w:val="AkapitzlistZnak"/>
    <w:uiPriority w:val="99"/>
    <w:qFormat/>
    <w:rsid w:val="00A1164F"/>
    <w:pPr>
      <w:spacing w:after="0" w:line="240" w:lineRule="auto"/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9F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C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C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20CD"/>
    <w:rPr>
      <w:rFonts w:ascii="Segoe UI" w:hAnsi="Segoe UI" w:cs="Segoe UI"/>
      <w:sz w:val="18"/>
      <w:szCs w:val="18"/>
      <w:lang w:eastAsia="en-US"/>
    </w:rPr>
  </w:style>
  <w:style w:type="character" w:customStyle="1" w:styleId="Teksttreci15">
    <w:name w:val="Tekst treści (15)_"/>
    <w:rsid w:val="00C035BB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C035BB"/>
    <w:rPr>
      <w:sz w:val="17"/>
      <w:szCs w:val="17"/>
      <w:shd w:val="clear" w:color="auto" w:fill="FFFFFF"/>
    </w:rPr>
  </w:style>
  <w:style w:type="character" w:styleId="Uwydatnienie">
    <w:name w:val="Emphasis"/>
    <w:uiPriority w:val="20"/>
    <w:qFormat/>
    <w:rsid w:val="00C035BB"/>
    <w:rPr>
      <w:i/>
      <w:iCs/>
    </w:rPr>
  </w:style>
  <w:style w:type="character" w:styleId="Odwoaniedokomentarza">
    <w:name w:val="annotation reference"/>
    <w:rsid w:val="001C5B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5B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1C5B9D"/>
    <w:rPr>
      <w:rFonts w:ascii="Times New Roman" w:eastAsia="Times New Roman" w:hAnsi="Times New Roman"/>
    </w:rPr>
  </w:style>
  <w:style w:type="character" w:customStyle="1" w:styleId="pk-feature-text">
    <w:name w:val="pk-feature-text"/>
    <w:rsid w:val="00EF03E5"/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EF03E5"/>
    <w:rPr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C06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6032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38B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38B"/>
    <w:rPr>
      <w:rFonts w:ascii="Times New Roman" w:eastAsia="Times New Roman" w:hAnsi="Times New Roman"/>
      <w:b/>
      <w:bCs/>
      <w:lang w:eastAsia="en-US"/>
    </w:rPr>
  </w:style>
  <w:style w:type="character" w:customStyle="1" w:styleId="Teksttreci2">
    <w:name w:val="Tekst treści (2)_"/>
    <w:basedOn w:val="Domylnaczcionkaakapitu"/>
    <w:link w:val="Teksttreci20"/>
    <w:locked/>
    <w:rsid w:val="00E7715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7715A"/>
    <w:pPr>
      <w:widowControl w:val="0"/>
      <w:shd w:val="clear" w:color="auto" w:fill="FFFFFF"/>
      <w:spacing w:after="200" w:line="276" w:lineRule="auto"/>
      <w:ind w:left="440"/>
    </w:pPr>
    <w:rPr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71F-E11A-4262-B5F3-FE7F464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4118</Words>
  <Characters>24709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Matkowski</dc:creator>
  <cp:keywords/>
  <dc:description/>
  <cp:lastModifiedBy>Kowalski Krzysztof</cp:lastModifiedBy>
  <cp:revision>15</cp:revision>
  <cp:lastPrinted>2026-03-10T07:47:00Z</cp:lastPrinted>
  <dcterms:created xsi:type="dcterms:W3CDTF">2026-02-25T12:51:00Z</dcterms:created>
  <dcterms:modified xsi:type="dcterms:W3CDTF">2026-03-25T14:12:00Z</dcterms:modified>
</cp:coreProperties>
</file>