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A9AA" w14:textId="77777777" w:rsidR="00686CF8" w:rsidRPr="005808BA" w:rsidRDefault="00686CF8" w:rsidP="00686CF8">
      <w:pPr>
        <w:pStyle w:val="Tytu"/>
        <w:jc w:val="right"/>
        <w:rPr>
          <w:sz w:val="20"/>
          <w:szCs w:val="20"/>
        </w:rPr>
      </w:pPr>
      <w:r w:rsidRPr="005808BA">
        <w:rPr>
          <w:sz w:val="20"/>
          <w:szCs w:val="20"/>
        </w:rPr>
        <w:t>Załącznik nr 1</w:t>
      </w:r>
    </w:p>
    <w:p w14:paraId="0499CC02" w14:textId="77777777" w:rsidR="00686CF8" w:rsidRPr="005808BA" w:rsidRDefault="00686CF8" w:rsidP="00686CF8">
      <w:pPr>
        <w:rPr>
          <w:rFonts w:ascii="Arial" w:hAnsi="Arial" w:cs="Arial"/>
          <w:b/>
        </w:rPr>
      </w:pPr>
    </w:p>
    <w:p w14:paraId="1B3415C3" w14:textId="77777777" w:rsidR="00686CF8" w:rsidRDefault="00686CF8" w:rsidP="00686CF8">
      <w:pPr>
        <w:jc w:val="center"/>
        <w:rPr>
          <w:b/>
          <w:sz w:val="28"/>
          <w:szCs w:val="28"/>
        </w:rPr>
      </w:pPr>
      <w:r w:rsidRPr="00C31B87">
        <w:rPr>
          <w:b/>
          <w:sz w:val="28"/>
          <w:szCs w:val="28"/>
        </w:rPr>
        <w:t>Formularz zgłoszenia</w:t>
      </w:r>
    </w:p>
    <w:p w14:paraId="383393AF" w14:textId="77777777" w:rsidR="00686CF8" w:rsidRPr="00C31B87" w:rsidRDefault="00686CF8" w:rsidP="00686CF8">
      <w:pPr>
        <w:jc w:val="center"/>
        <w:rPr>
          <w:b/>
          <w:sz w:val="28"/>
          <w:szCs w:val="28"/>
        </w:rPr>
      </w:pPr>
    </w:p>
    <w:p w14:paraId="2DB5831B" w14:textId="77777777" w:rsidR="00686CF8" w:rsidRDefault="00686CF8" w:rsidP="00686CF8">
      <w:pPr>
        <w:jc w:val="center"/>
        <w:rPr>
          <w:rFonts w:ascii="Arial" w:hAnsi="Arial" w:cs="Arial"/>
          <w:b/>
          <w:bCs/>
        </w:rPr>
      </w:pPr>
      <w:r w:rsidRPr="00C31B87">
        <w:rPr>
          <w:rFonts w:ascii="Arial" w:hAnsi="Arial" w:cs="Arial"/>
          <w:b/>
        </w:rPr>
        <w:t xml:space="preserve">Informacji zawartych w zgłoszeniu nie należy traktować jako oferty </w:t>
      </w:r>
      <w:r w:rsidRPr="00C31B87">
        <w:rPr>
          <w:rFonts w:ascii="Arial" w:hAnsi="Arial" w:cs="Arial"/>
          <w:b/>
          <w:bCs/>
        </w:rPr>
        <w:t>w rozumieniu Kodeksu Cywilnego</w:t>
      </w:r>
    </w:p>
    <w:p w14:paraId="13AFE76C" w14:textId="77777777" w:rsidR="00686CF8" w:rsidRPr="005808BA" w:rsidRDefault="00686CF8" w:rsidP="00467DED">
      <w:pPr>
        <w:rPr>
          <w:rFonts w:ascii="Arial" w:hAnsi="Arial" w:cs="Arial"/>
          <w:b/>
        </w:rPr>
      </w:pPr>
    </w:p>
    <w:p w14:paraId="5E4DC731" w14:textId="77777777" w:rsidR="00686CF8" w:rsidRDefault="00686CF8" w:rsidP="00686CF8">
      <w:pPr>
        <w:jc w:val="center"/>
        <w:rPr>
          <w:rFonts w:ascii="Arial" w:hAnsi="Arial" w:cs="Arial"/>
          <w:b/>
          <w:bCs/>
        </w:rPr>
      </w:pPr>
    </w:p>
    <w:p w14:paraId="68DF7C0A" w14:textId="77777777" w:rsidR="00686CF8" w:rsidRPr="005808BA" w:rsidRDefault="00686CF8" w:rsidP="00686CF8">
      <w:pPr>
        <w:jc w:val="center"/>
        <w:rPr>
          <w:rFonts w:ascii="Arial" w:hAnsi="Arial" w:cs="Arial"/>
          <w:b/>
          <w:bCs/>
        </w:rPr>
      </w:pPr>
      <w:r w:rsidRPr="005808BA">
        <w:rPr>
          <w:rFonts w:ascii="Arial" w:hAnsi="Arial" w:cs="Arial"/>
          <w:b/>
          <w:bCs/>
        </w:rPr>
        <w:t>Tabela nr 1:</w:t>
      </w:r>
      <w:r w:rsidRPr="005808BA">
        <w:rPr>
          <w:rFonts w:ascii="Arial" w:hAnsi="Arial" w:cs="Arial"/>
        </w:rPr>
        <w:t xml:space="preserve"> </w:t>
      </w:r>
      <w:r w:rsidRPr="005808BA">
        <w:rPr>
          <w:rFonts w:ascii="Arial" w:hAnsi="Arial" w:cs="Arial"/>
          <w:b/>
          <w:bCs/>
        </w:rPr>
        <w:t>Dane Przedsiębiorcy zainteresowanego współpracą z RARS w zakresie określonym w ogłoszeniu:</w:t>
      </w:r>
    </w:p>
    <w:p w14:paraId="60A67248" w14:textId="77777777" w:rsidR="00686CF8" w:rsidRPr="005808BA" w:rsidRDefault="00686CF8" w:rsidP="00686CF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0"/>
        <w:gridCol w:w="7374"/>
        <w:gridCol w:w="6068"/>
      </w:tblGrid>
      <w:tr w:rsidR="00686CF8" w:rsidRPr="005808BA" w14:paraId="2C10B195" w14:textId="77777777" w:rsidTr="003D19D0">
        <w:trPr>
          <w:trHeight w:val="528"/>
          <w:jc w:val="center"/>
        </w:trPr>
        <w:tc>
          <w:tcPr>
            <w:tcW w:w="193" w:type="pct"/>
            <w:vAlign w:val="center"/>
            <w:hideMark/>
          </w:tcPr>
          <w:p w14:paraId="6C7B2E83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pct"/>
            <w:vAlign w:val="center"/>
            <w:hideMark/>
          </w:tcPr>
          <w:p w14:paraId="4CB4492E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Nazwa Przedsiębiorcy (numer NIP, Regon, KRS)</w:t>
            </w:r>
          </w:p>
        </w:tc>
        <w:tc>
          <w:tcPr>
            <w:tcW w:w="2170" w:type="pct"/>
            <w:vAlign w:val="center"/>
          </w:tcPr>
          <w:p w14:paraId="3B6851A3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506D2CF3" w14:textId="77777777" w:rsidTr="003D19D0">
        <w:trPr>
          <w:trHeight w:val="550"/>
          <w:jc w:val="center"/>
        </w:trPr>
        <w:tc>
          <w:tcPr>
            <w:tcW w:w="193" w:type="pct"/>
            <w:vAlign w:val="center"/>
            <w:hideMark/>
          </w:tcPr>
          <w:p w14:paraId="17797307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7" w:type="pct"/>
            <w:vAlign w:val="center"/>
            <w:hideMark/>
          </w:tcPr>
          <w:p w14:paraId="293E9B7A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Adres Przedsiębiorcy</w:t>
            </w:r>
          </w:p>
        </w:tc>
        <w:tc>
          <w:tcPr>
            <w:tcW w:w="2170" w:type="pct"/>
            <w:vAlign w:val="center"/>
          </w:tcPr>
          <w:p w14:paraId="61DF592E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635C31E6" w14:textId="77777777" w:rsidTr="003D19D0">
        <w:trPr>
          <w:trHeight w:val="550"/>
          <w:jc w:val="center"/>
        </w:trPr>
        <w:tc>
          <w:tcPr>
            <w:tcW w:w="193" w:type="pct"/>
            <w:vAlign w:val="center"/>
          </w:tcPr>
          <w:p w14:paraId="07624E0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7" w:type="pct"/>
            <w:vAlign w:val="center"/>
          </w:tcPr>
          <w:p w14:paraId="61593884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170" w:type="pct"/>
            <w:vAlign w:val="center"/>
          </w:tcPr>
          <w:p w14:paraId="36D9FA18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2D2C5591" w14:textId="77777777" w:rsidTr="003D19D0">
        <w:trPr>
          <w:trHeight w:val="550"/>
          <w:jc w:val="center"/>
        </w:trPr>
        <w:tc>
          <w:tcPr>
            <w:tcW w:w="193" w:type="pct"/>
            <w:vAlign w:val="center"/>
          </w:tcPr>
          <w:p w14:paraId="62F333D2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7" w:type="pct"/>
            <w:vAlign w:val="center"/>
          </w:tcPr>
          <w:p w14:paraId="2717F561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170" w:type="pct"/>
            <w:vAlign w:val="center"/>
          </w:tcPr>
          <w:p w14:paraId="5D2D47E7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808BA" w14:paraId="394606B3" w14:textId="77777777" w:rsidTr="003D19D0">
        <w:trPr>
          <w:trHeight w:val="534"/>
          <w:jc w:val="center"/>
        </w:trPr>
        <w:tc>
          <w:tcPr>
            <w:tcW w:w="193" w:type="pct"/>
            <w:vAlign w:val="center"/>
            <w:hideMark/>
          </w:tcPr>
          <w:p w14:paraId="18DB5DB1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pct"/>
            <w:vAlign w:val="center"/>
            <w:hideMark/>
          </w:tcPr>
          <w:p w14:paraId="32A603C0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Zapewniamy bezpieczeństwo danych osobowych zgodnie z przepisami o ochronie danych osobowych</w:t>
            </w:r>
          </w:p>
        </w:tc>
        <w:tc>
          <w:tcPr>
            <w:tcW w:w="2170" w:type="pct"/>
            <w:vAlign w:val="center"/>
            <w:hideMark/>
          </w:tcPr>
          <w:p w14:paraId="25EABC49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45BBBFC3" w14:textId="77777777" w:rsidTr="003D19D0">
        <w:trPr>
          <w:trHeight w:val="534"/>
          <w:jc w:val="center"/>
        </w:trPr>
        <w:tc>
          <w:tcPr>
            <w:tcW w:w="193" w:type="pct"/>
            <w:vAlign w:val="center"/>
          </w:tcPr>
          <w:p w14:paraId="4E7BD41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7" w:type="pct"/>
            <w:vAlign w:val="center"/>
          </w:tcPr>
          <w:p w14:paraId="7F8593F5" w14:textId="61654EB9" w:rsidR="00686CF8" w:rsidRPr="0092682D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2D">
              <w:rPr>
                <w:rFonts w:ascii="Arial" w:hAnsi="Arial" w:cs="Arial"/>
                <w:sz w:val="20"/>
                <w:szCs w:val="20"/>
              </w:rPr>
              <w:t xml:space="preserve">Posiadamy 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Świadectwo Bezpieczeństwa Przemysłowego (SBP) </w:t>
            </w:r>
            <w:r w:rsidR="00B67E4A"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– stopnia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 xml:space="preserve"> poufne.</w:t>
            </w:r>
          </w:p>
        </w:tc>
        <w:tc>
          <w:tcPr>
            <w:tcW w:w="2170" w:type="pct"/>
            <w:vAlign w:val="center"/>
          </w:tcPr>
          <w:p w14:paraId="428A1105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7B863324" w14:textId="77777777" w:rsidTr="003D19D0">
        <w:trPr>
          <w:trHeight w:val="534"/>
          <w:jc w:val="center"/>
        </w:trPr>
        <w:tc>
          <w:tcPr>
            <w:tcW w:w="193" w:type="pct"/>
            <w:vAlign w:val="center"/>
          </w:tcPr>
          <w:p w14:paraId="4EB8789A" w14:textId="77777777" w:rsidR="00686CF8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7" w:type="pct"/>
            <w:vAlign w:val="center"/>
          </w:tcPr>
          <w:p w14:paraId="15F780D8" w14:textId="77777777" w:rsidR="00686CF8" w:rsidRPr="0092682D" w:rsidRDefault="00686CF8" w:rsidP="003D19D0">
            <w:pPr>
              <w:shd w:val="clear" w:color="auto" w:fill="FFFFFF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Posiadamy Poświadczenia Bezpieczeństwa Osobowego dla osób mających dostęp do dokumentacji i wykonujących prace przy systemach niejawnych.</w:t>
            </w:r>
          </w:p>
          <w:p w14:paraId="53168A3A" w14:textId="77777777" w:rsidR="00686CF8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22C1AFE9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686CF8" w:rsidRPr="005808BA" w14:paraId="334302DC" w14:textId="77777777" w:rsidTr="003D19D0">
        <w:trPr>
          <w:trHeight w:val="540"/>
          <w:jc w:val="center"/>
        </w:trPr>
        <w:tc>
          <w:tcPr>
            <w:tcW w:w="193" w:type="pct"/>
            <w:vAlign w:val="center"/>
          </w:tcPr>
          <w:p w14:paraId="6664E071" w14:textId="77777777" w:rsidR="00686CF8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7" w:type="pct"/>
            <w:vAlign w:val="center"/>
          </w:tcPr>
          <w:p w14:paraId="47032C56" w14:textId="78F40705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>Wykaz osób umocowanych do reprezentowania Przedsiębiorcy zgodnie ze stosownymi przepisami, posiadających aktualne poświadczenie bezpieczeństwa osobowego lub pisemne upoważnienie do dostępu do informacji niejawnych o klauzuli „</w:t>
            </w:r>
            <w:r w:rsidR="00B67E4A" w:rsidRPr="00297E91">
              <w:rPr>
                <w:rFonts w:ascii="Arial" w:hAnsi="Arial" w:cs="Arial"/>
                <w:sz w:val="20"/>
                <w:szCs w:val="20"/>
              </w:rPr>
              <w:t>zastrzeżone” i</w:t>
            </w:r>
            <w:r w:rsidRPr="00297E91">
              <w:rPr>
                <w:rFonts w:ascii="Arial" w:hAnsi="Arial" w:cs="Arial"/>
                <w:sz w:val="20"/>
                <w:szCs w:val="20"/>
              </w:rPr>
              <w:t>/lub zaświadczenie o przebytym szkoleniu w zakresie ochrony informacji niejawnych</w:t>
            </w:r>
          </w:p>
        </w:tc>
        <w:tc>
          <w:tcPr>
            <w:tcW w:w="2170" w:type="pct"/>
            <w:vAlign w:val="center"/>
          </w:tcPr>
          <w:p w14:paraId="5FC8BE8D" w14:textId="77777777" w:rsidR="00686CF8" w:rsidRPr="005808BA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F8" w:rsidRPr="005777D0" w14:paraId="19A1F693" w14:textId="77777777" w:rsidTr="003D19D0">
        <w:trPr>
          <w:trHeight w:val="540"/>
          <w:jc w:val="center"/>
        </w:trPr>
        <w:tc>
          <w:tcPr>
            <w:tcW w:w="193" w:type="pct"/>
            <w:vAlign w:val="center"/>
          </w:tcPr>
          <w:p w14:paraId="2CD19162" w14:textId="77777777" w:rsidR="00686CF8" w:rsidRPr="00297E91" w:rsidRDefault="00686CF8" w:rsidP="003D1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37" w:type="pct"/>
            <w:vAlign w:val="center"/>
          </w:tcPr>
          <w:p w14:paraId="7EC31FCF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 xml:space="preserve">Imię i nazwisko oraz stanowisko służbowe osoby(ób) upoważnionej(ych) do reprezentowania Przedsiębiorcy zgodnie z aktualnym wypisem z właściwego rejestru podmiotów gospodarczych (KRS/CEIDG) lub na podstawie pełnomocnictwa, do której(ych) może zostać wysłana korespondencja oznaczona klauzulą „zastrzeżone”. </w:t>
            </w:r>
          </w:p>
          <w:p w14:paraId="1EA845C8" w14:textId="77777777" w:rsidR="00686CF8" w:rsidRPr="00297E91" w:rsidRDefault="00686CF8" w:rsidP="003D19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E91">
              <w:rPr>
                <w:rFonts w:ascii="Arial" w:hAnsi="Arial" w:cs="Arial"/>
                <w:sz w:val="20"/>
                <w:szCs w:val="20"/>
              </w:rPr>
              <w:t xml:space="preserve">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</w:t>
            </w:r>
            <w:r w:rsidRPr="00297E91">
              <w:rPr>
                <w:rFonts w:ascii="Arial" w:hAnsi="Arial" w:cs="Arial"/>
                <w:sz w:val="20"/>
                <w:szCs w:val="20"/>
              </w:rPr>
              <w:lastRenderedPageBreak/>
              <w:t>ochrony informacji niejawnych, nie rzadziej niż raz na 5 lat, zgodnie z zapisami w/w ustawy, z tym jednak, iż kierownik Przedsiębiorcy (kierownik przedsiębiorcy w rozumieniu art. 2 pkt 14 w/w ustawy) powinien posiadać co najmniej aktualne zaświadczenie o przebytym szkoleniu w zakresie ochrony informacji niejawnych</w:t>
            </w:r>
            <w:r w:rsidRPr="00297E9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70" w:type="pct"/>
            <w:vAlign w:val="center"/>
          </w:tcPr>
          <w:p w14:paraId="3889CD9E" w14:textId="77777777" w:rsidR="00686CF8" w:rsidRPr="005777D0" w:rsidRDefault="00686CF8" w:rsidP="003D19D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7D2683" w14:textId="77777777" w:rsidR="00686CF8" w:rsidRPr="005808BA" w:rsidRDefault="00686CF8" w:rsidP="00686CF8">
      <w:pPr>
        <w:jc w:val="both"/>
        <w:rPr>
          <w:rFonts w:ascii="Arial" w:hAnsi="Arial" w:cs="Arial"/>
          <w:szCs w:val="20"/>
        </w:rPr>
      </w:pPr>
      <w:r w:rsidRPr="005808BA">
        <w:rPr>
          <w:rFonts w:ascii="Arial" w:hAnsi="Arial" w:cs="Arial"/>
          <w:sz w:val="16"/>
          <w:szCs w:val="12"/>
        </w:rPr>
        <w:t>* - niepotrzebne skreślić</w:t>
      </w:r>
    </w:p>
    <w:p w14:paraId="5D3B69DF" w14:textId="77777777" w:rsidR="00686CF8" w:rsidRDefault="00686CF8" w:rsidP="00686CF8">
      <w:pPr>
        <w:rPr>
          <w:rFonts w:ascii="Arial" w:hAnsi="Arial" w:cs="Arial"/>
          <w:b/>
          <w:szCs w:val="20"/>
        </w:rPr>
      </w:pPr>
    </w:p>
    <w:p w14:paraId="4B597AA2" w14:textId="77777777" w:rsidR="00686CF8" w:rsidRDefault="00686CF8" w:rsidP="00686CF8">
      <w:pPr>
        <w:jc w:val="center"/>
        <w:rPr>
          <w:rFonts w:ascii="Arial" w:hAnsi="Arial" w:cs="Arial"/>
          <w:b/>
          <w:szCs w:val="20"/>
        </w:rPr>
      </w:pPr>
    </w:p>
    <w:p w14:paraId="42C284E6" w14:textId="3EAB4488" w:rsidR="00686CF8" w:rsidRDefault="00686CF8" w:rsidP="00686CF8">
      <w:pPr>
        <w:jc w:val="center"/>
        <w:rPr>
          <w:rFonts w:ascii="Arial" w:hAnsi="Arial" w:cs="Arial"/>
          <w:b/>
          <w:szCs w:val="20"/>
        </w:rPr>
      </w:pPr>
      <w:r w:rsidRPr="005808BA">
        <w:rPr>
          <w:rFonts w:ascii="Arial" w:hAnsi="Arial" w:cs="Arial"/>
          <w:b/>
          <w:szCs w:val="20"/>
        </w:rPr>
        <w:t>Tabela nr 2: Określenie szacunkow</w:t>
      </w:r>
      <w:r>
        <w:rPr>
          <w:rFonts w:ascii="Arial" w:hAnsi="Arial" w:cs="Arial"/>
          <w:b/>
          <w:szCs w:val="20"/>
        </w:rPr>
        <w:t>ej</w:t>
      </w:r>
      <w:r w:rsidRPr="005808BA">
        <w:rPr>
          <w:rFonts w:ascii="Arial" w:hAnsi="Arial" w:cs="Arial"/>
          <w:b/>
          <w:szCs w:val="20"/>
        </w:rPr>
        <w:t xml:space="preserve"> cen</w:t>
      </w:r>
      <w:r>
        <w:rPr>
          <w:rFonts w:ascii="Arial" w:hAnsi="Arial" w:cs="Arial"/>
          <w:b/>
          <w:szCs w:val="20"/>
        </w:rPr>
        <w:t>y</w:t>
      </w:r>
      <w:r w:rsidRPr="005808BA">
        <w:rPr>
          <w:rFonts w:ascii="Arial" w:hAnsi="Arial" w:cs="Arial"/>
          <w:b/>
          <w:szCs w:val="20"/>
        </w:rPr>
        <w:t xml:space="preserve"> jednostkow</w:t>
      </w:r>
      <w:r>
        <w:rPr>
          <w:rFonts w:ascii="Arial" w:hAnsi="Arial" w:cs="Arial"/>
          <w:b/>
          <w:szCs w:val="20"/>
        </w:rPr>
        <w:t>ej</w:t>
      </w:r>
      <w:r w:rsidRPr="005808BA">
        <w:rPr>
          <w:rFonts w:ascii="Arial" w:hAnsi="Arial" w:cs="Arial"/>
          <w:b/>
          <w:szCs w:val="20"/>
        </w:rPr>
        <w:t xml:space="preserve"> oraz możliwości dostawy wskazanego w zadaniu</w:t>
      </w:r>
      <w:r>
        <w:rPr>
          <w:rFonts w:ascii="Arial" w:hAnsi="Arial" w:cs="Arial"/>
          <w:b/>
          <w:szCs w:val="20"/>
        </w:rPr>
        <w:t xml:space="preserve"> </w:t>
      </w:r>
      <w:r w:rsidR="00B03AAE">
        <w:rPr>
          <w:rFonts w:ascii="Arial" w:hAnsi="Arial" w:cs="Arial"/>
          <w:b/>
          <w:szCs w:val="20"/>
        </w:rPr>
        <w:t>Uniwersalnego Mobilnego K</w:t>
      </w:r>
      <w:r>
        <w:rPr>
          <w:rFonts w:ascii="Arial" w:hAnsi="Arial" w:cs="Arial"/>
          <w:b/>
          <w:szCs w:val="20"/>
        </w:rPr>
        <w:t xml:space="preserve">ontenera </w:t>
      </w:r>
      <w:r w:rsidR="00B03AAE">
        <w:rPr>
          <w:rFonts w:ascii="Arial" w:hAnsi="Arial" w:cs="Arial"/>
          <w:b/>
          <w:szCs w:val="20"/>
        </w:rPr>
        <w:t xml:space="preserve">IT typu </w:t>
      </w:r>
      <w:r w:rsidR="00B67E4A">
        <w:rPr>
          <w:rFonts w:ascii="Arial" w:hAnsi="Arial" w:cs="Arial"/>
          <w:b/>
          <w:szCs w:val="20"/>
        </w:rPr>
        <w:t xml:space="preserve">2 </w:t>
      </w:r>
      <w:r w:rsidR="00B67E4A" w:rsidRPr="005808BA">
        <w:rPr>
          <w:rFonts w:ascii="Arial" w:hAnsi="Arial" w:cs="Arial"/>
          <w:b/>
          <w:szCs w:val="20"/>
        </w:rPr>
        <w:t>(</w:t>
      </w:r>
      <w:r>
        <w:rPr>
          <w:rFonts w:ascii="Arial" w:hAnsi="Arial" w:cs="Arial"/>
          <w:b/>
          <w:szCs w:val="20"/>
        </w:rPr>
        <w:t>UMKIT</w:t>
      </w:r>
      <w:r w:rsidR="00B67E4A">
        <w:rPr>
          <w:rFonts w:ascii="Arial" w:hAnsi="Arial" w:cs="Arial"/>
          <w:b/>
          <w:szCs w:val="20"/>
        </w:rPr>
        <w:t>2) według</w:t>
      </w:r>
      <w:r w:rsidRPr="005808BA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ogólnych wymagań</w:t>
      </w:r>
      <w:r w:rsidRPr="005808BA">
        <w:rPr>
          <w:rFonts w:ascii="Arial" w:hAnsi="Arial" w:cs="Arial"/>
          <w:b/>
          <w:szCs w:val="20"/>
        </w:rPr>
        <w:t xml:space="preserve"> określon</w:t>
      </w:r>
      <w:r>
        <w:rPr>
          <w:rFonts w:ascii="Arial" w:hAnsi="Arial" w:cs="Arial"/>
          <w:b/>
          <w:szCs w:val="20"/>
        </w:rPr>
        <w:t>ych</w:t>
      </w:r>
      <w:r w:rsidRPr="005808BA">
        <w:rPr>
          <w:rFonts w:ascii="Arial" w:hAnsi="Arial" w:cs="Arial"/>
          <w:b/>
          <w:szCs w:val="20"/>
        </w:rPr>
        <w:t xml:space="preserve"> w tabeli nr 3</w:t>
      </w:r>
    </w:p>
    <w:p w14:paraId="4EAABCFD" w14:textId="77777777" w:rsidR="008F7888" w:rsidRPr="005808BA" w:rsidRDefault="008F7888" w:rsidP="00686CF8">
      <w:pPr>
        <w:jc w:val="center"/>
        <w:rPr>
          <w:rFonts w:ascii="Arial" w:hAnsi="Arial" w:cs="Arial"/>
          <w:b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626"/>
        <w:gridCol w:w="1804"/>
        <w:gridCol w:w="1331"/>
        <w:gridCol w:w="741"/>
        <w:gridCol w:w="1530"/>
        <w:gridCol w:w="1798"/>
        <w:gridCol w:w="1541"/>
        <w:gridCol w:w="1541"/>
        <w:gridCol w:w="1541"/>
      </w:tblGrid>
      <w:tr w:rsidR="008F7888" w14:paraId="698BCE4C" w14:textId="07CBA4D5" w:rsidTr="008F7888">
        <w:trPr>
          <w:trHeight w:val="1015"/>
        </w:trPr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676C4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Nazwa</w:t>
            </w:r>
          </w:p>
        </w:tc>
        <w:tc>
          <w:tcPr>
            <w:tcW w:w="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FACB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J.m.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236C" w14:textId="4449C235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 xml:space="preserve">Szacowany czas realizacji dostawy 1 -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8F7888">
              <w:rPr>
                <w:rFonts w:ascii="Arial" w:hAnsi="Arial" w:cs="Arial"/>
                <w:bCs/>
                <w:sz w:val="16"/>
                <w:szCs w:val="16"/>
              </w:rPr>
              <w:t xml:space="preserve"> sztuk (proszę określić w tygodniach)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7D00" w14:textId="15F1409F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Szacunkowa cena jednostkowa (zł) wyposażenia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podstawowego</w:t>
            </w:r>
          </w:p>
          <w:p w14:paraId="2C6BD2BB" w14:textId="20C57E94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 xml:space="preserve">bez podatku VAT (zł) 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02A5F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Stawka VAT (%)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66191" w14:textId="3B2674D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Szacunkowa cena jednostkowa</w:t>
            </w:r>
            <w:r>
              <w:t xml:space="preserve"> </w:t>
            </w:r>
            <w:r w:rsidRPr="008F7888">
              <w:rPr>
                <w:rFonts w:ascii="Arial" w:hAnsi="Arial" w:cs="Arial"/>
                <w:bCs/>
                <w:sz w:val="16"/>
                <w:szCs w:val="16"/>
              </w:rPr>
              <w:t xml:space="preserve">wyposażenia podstawowego z podatkiem VAT (zł) 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D676" w14:textId="4516208D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Szacunkowa cena (zł) jednostkowa netto (bez VAT) za usługi serwisowe, przegląd okresowy na terenie RP.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3E18" w14:textId="22D86ACA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Szacunkowa cena (zł) jednostkowa brutto (z VAT) za usługi serwisowe, przegląd okresowy na terenie RP.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A5659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1286EB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EB9DBB" w14:textId="51C9839E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Nazwa i siedziba</w:t>
            </w:r>
          </w:p>
          <w:p w14:paraId="1BE0167D" w14:textId="5C4AF56F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dostawcy</w:t>
            </w:r>
          </w:p>
          <w:p w14:paraId="4534CED6" w14:textId="69CE9FAA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8D3F04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7C8F31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94B6940" w14:textId="7CB7426F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Miejsce produkcji</w:t>
            </w:r>
          </w:p>
          <w:p w14:paraId="2A7F2B5D" w14:textId="6D1185D4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</w:tr>
      <w:tr w:rsidR="008F7888" w14:paraId="19EF05D3" w14:textId="6F15FDAC" w:rsidTr="008F7888">
        <w:trPr>
          <w:trHeight w:val="234"/>
        </w:trPr>
        <w:tc>
          <w:tcPr>
            <w:tcW w:w="54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2090" w14:textId="56AD49FE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Uniwersaln</w:t>
            </w:r>
            <w:r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Pr="008F7888">
              <w:rPr>
                <w:rFonts w:ascii="Arial" w:hAnsi="Arial" w:cs="Arial"/>
                <w:bCs/>
                <w:sz w:val="16"/>
                <w:szCs w:val="16"/>
              </w:rPr>
              <w:t xml:space="preserve"> Mobiln</w:t>
            </w:r>
            <w:r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Pr="008F7888">
              <w:rPr>
                <w:rFonts w:ascii="Arial" w:hAnsi="Arial" w:cs="Arial"/>
                <w:bCs/>
                <w:sz w:val="16"/>
                <w:szCs w:val="16"/>
              </w:rPr>
              <w:t xml:space="preserve"> Kontener IT typu 2 (UMKIT2) według opisu określonego w „tabeli nr 3”</w:t>
            </w:r>
          </w:p>
        </w:tc>
        <w:tc>
          <w:tcPr>
            <w:tcW w:w="224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FDD1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szt.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51C09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1 szt. - ….. tygodni</w:t>
            </w:r>
          </w:p>
          <w:p w14:paraId="1D60AE29" w14:textId="76F9CC20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2719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B983" w14:textId="6348C763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7861" w14:textId="4D5D385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1E5E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E32C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284E9E4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9B1AF76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F7888" w14:paraId="23B6B838" w14:textId="77777777" w:rsidTr="008F7888">
        <w:trPr>
          <w:trHeight w:val="231"/>
        </w:trPr>
        <w:tc>
          <w:tcPr>
            <w:tcW w:w="5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A037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40F7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52F" w14:textId="191911E8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2 szt. - ….. tygodni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E16B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9B70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022A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BD02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AE99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0A1F840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8" w:space="0" w:color="auto"/>
            </w:tcBorders>
          </w:tcPr>
          <w:p w14:paraId="20BD92D5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F7888" w14:paraId="61D0D8C8" w14:textId="77777777" w:rsidTr="008F7888">
        <w:trPr>
          <w:trHeight w:val="231"/>
        </w:trPr>
        <w:tc>
          <w:tcPr>
            <w:tcW w:w="5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F0B8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9B69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D972" w14:textId="1FBD800E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4 szt. - ….. tygodni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BD23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AF92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554B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15C2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8274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EC960D9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8" w:space="0" w:color="auto"/>
            </w:tcBorders>
          </w:tcPr>
          <w:p w14:paraId="1E955454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F7888" w14:paraId="53862184" w14:textId="77777777" w:rsidTr="008F7888">
        <w:trPr>
          <w:trHeight w:val="315"/>
        </w:trPr>
        <w:tc>
          <w:tcPr>
            <w:tcW w:w="5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10F4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5142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2B1D" w14:textId="01F777F5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F7888">
              <w:rPr>
                <w:rFonts w:ascii="Arial" w:hAnsi="Arial" w:cs="Arial"/>
                <w:bCs/>
                <w:sz w:val="16"/>
                <w:szCs w:val="16"/>
              </w:rPr>
              <w:t>6 szt. - ….. tygodni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E515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1FAF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5A3C" w14:textId="77777777" w:rsid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8B95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C087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F4B602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69F7690E" w14:textId="77777777" w:rsidR="008F7888" w:rsidRPr="008F7888" w:rsidRDefault="008F7888" w:rsidP="008F788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5D69A0C" w14:textId="77777777" w:rsidR="00686CF8" w:rsidRPr="005808BA" w:rsidRDefault="00686CF8" w:rsidP="00686CF8">
      <w:pPr>
        <w:jc w:val="both"/>
        <w:rPr>
          <w:rFonts w:ascii="Arial" w:hAnsi="Arial" w:cs="Arial"/>
          <w:b/>
          <w:sz w:val="18"/>
          <w:szCs w:val="18"/>
        </w:rPr>
      </w:pPr>
    </w:p>
    <w:p w14:paraId="7FA808D8" w14:textId="77777777" w:rsidR="008F7888" w:rsidRDefault="008F7888" w:rsidP="00686CF8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14:paraId="785A9B92" w14:textId="77777777" w:rsidR="008F7888" w:rsidRDefault="008F7888" w:rsidP="00686CF8">
      <w:pPr>
        <w:tabs>
          <w:tab w:val="left" w:pos="360"/>
        </w:tabs>
        <w:jc w:val="center"/>
        <w:rPr>
          <w:rFonts w:ascii="Arial" w:hAnsi="Arial" w:cs="Arial"/>
          <w:b/>
        </w:rPr>
      </w:pPr>
    </w:p>
    <w:p w14:paraId="54E0A05D" w14:textId="6C684CE3" w:rsidR="00686CF8" w:rsidRPr="005808BA" w:rsidRDefault="00686CF8" w:rsidP="00686CF8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808BA">
        <w:rPr>
          <w:rFonts w:ascii="Arial" w:hAnsi="Arial" w:cs="Arial"/>
          <w:b/>
        </w:rPr>
        <w:t>Tabela nr 3: Potwierdzenie spełnienia wymogów opisu</w:t>
      </w:r>
      <w:r>
        <w:rPr>
          <w:rFonts w:ascii="Arial" w:hAnsi="Arial" w:cs="Arial"/>
          <w:b/>
        </w:rPr>
        <w:t xml:space="preserve"> Uniwersalnego Mobilnego Kontenera IT </w:t>
      </w:r>
      <w:r w:rsidR="00B03AAE">
        <w:rPr>
          <w:rFonts w:ascii="Arial" w:hAnsi="Arial" w:cs="Arial"/>
          <w:b/>
        </w:rPr>
        <w:t>typu 2 (UMKIT2)</w:t>
      </w:r>
      <w:r>
        <w:rPr>
          <w:rFonts w:ascii="Arial" w:hAnsi="Arial" w:cs="Arial"/>
          <w:b/>
        </w:rPr>
        <w:t xml:space="preserve">, </w:t>
      </w:r>
      <w:r w:rsidR="00B03AAE">
        <w:rPr>
          <w:rFonts w:ascii="Arial" w:hAnsi="Arial" w:cs="Arial"/>
          <w:b/>
        </w:rPr>
        <w:t xml:space="preserve">z </w:t>
      </w:r>
      <w:r>
        <w:rPr>
          <w:rFonts w:ascii="Arial" w:hAnsi="Arial" w:cs="Arial"/>
          <w:b/>
        </w:rPr>
        <w:t>wyposażenie</w:t>
      </w:r>
      <w:r w:rsidR="00B03AAE">
        <w:rPr>
          <w:rFonts w:ascii="Arial" w:hAnsi="Arial" w:cs="Arial"/>
          <w:b/>
        </w:rPr>
        <w:t>m</w:t>
      </w:r>
      <w:r w:rsidRPr="005808BA">
        <w:rPr>
          <w:rFonts w:ascii="Arial" w:hAnsi="Arial" w:cs="Arial"/>
          <w:b/>
        </w:rPr>
        <w:t>:</w:t>
      </w:r>
    </w:p>
    <w:p w14:paraId="4875001A" w14:textId="77777777" w:rsidR="00686CF8" w:rsidRPr="005808BA" w:rsidRDefault="00686CF8" w:rsidP="00686CF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686CF8" w:rsidRPr="005808BA" w14:paraId="0FC02611" w14:textId="77777777" w:rsidTr="003D19D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4B91CA00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2FF32B3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0348C88F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1A42CD06" w14:textId="77777777" w:rsidR="00686CF8" w:rsidRPr="005808BA" w:rsidRDefault="00686CF8" w:rsidP="003D19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86CF8" w:rsidRPr="005808BA" w14:paraId="16BBEA24" w14:textId="77777777" w:rsidTr="003D19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3973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8736"/>
              <w:gridCol w:w="1347"/>
              <w:gridCol w:w="3259"/>
            </w:tblGrid>
            <w:tr w:rsidR="0087096B" w:rsidRPr="00B67E4A" w14:paraId="145B15AD" w14:textId="71400006" w:rsidTr="008F7888">
              <w:trPr>
                <w:trHeight w:val="353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vAlign w:val="center"/>
                </w:tcPr>
                <w:p w14:paraId="3F4DD3BA" w14:textId="1DFA3A07" w:rsidR="0087096B" w:rsidRPr="00B67E4A" w:rsidRDefault="0087096B" w:rsidP="0087096B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B67E4A">
                    <w:rPr>
                      <w:rFonts w:cs="Arial"/>
                      <w:b/>
                      <w:bCs/>
                      <w:iCs/>
                    </w:rPr>
                    <w:t>I. Założenia ogólne</w:t>
                  </w:r>
                </w:p>
              </w:tc>
            </w:tr>
            <w:tr w:rsidR="0087096B" w:rsidRPr="00B67E4A" w14:paraId="6CB6F90A" w14:textId="27C04FA1" w:rsidTr="008F7888">
              <w:trPr>
                <w:trHeight w:val="491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055B4CB7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1A9ACB2B" w14:textId="2A6A76D7" w:rsidR="0087096B" w:rsidRPr="00B67E4A" w:rsidRDefault="00B67E4A" w:rsidP="0087096B">
                  <w:pP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67E4A">
                    <w:rPr>
                      <w:bdr w:val="none" w:sz="0" w:space="0" w:color="auto" w:frame="1"/>
                    </w:rPr>
                    <w:t>Pozyskanie kontenera</w:t>
                  </w:r>
                  <w:r w:rsidR="0087096B" w:rsidRPr="00B67E4A">
                    <w:rPr>
                      <w:bdr w:val="none" w:sz="0" w:space="0" w:color="auto" w:frame="1"/>
                    </w:rPr>
                    <w:t xml:space="preserve"> UMKIT</w:t>
                  </w:r>
                  <w:r w:rsidR="00456074" w:rsidRPr="00B67E4A">
                    <w:rPr>
                      <w:bdr w:val="none" w:sz="0" w:space="0" w:color="auto" w:frame="1"/>
                    </w:rPr>
                    <w:t>2</w:t>
                  </w:r>
                  <w:r w:rsidR="0087096B" w:rsidRPr="00B67E4A">
                    <w:rPr>
                      <w:bdr w:val="none" w:sz="0" w:space="0" w:color="auto" w:frame="1"/>
                    </w:rPr>
                    <w:t xml:space="preserve"> zapewniającego </w:t>
                  </w:r>
                  <w:r w:rsidRPr="00B67E4A">
                    <w:rPr>
                      <w:bdr w:val="none" w:sz="0" w:space="0" w:color="auto" w:frame="1"/>
                    </w:rPr>
                    <w:t>możliwość zbudowania</w:t>
                  </w:r>
                  <w:r w:rsidR="0087096B" w:rsidRPr="00B67E4A">
                    <w:rPr>
                      <w:bdr w:val="none" w:sz="0" w:space="0" w:color="auto" w:frame="1"/>
                    </w:rPr>
                    <w:t xml:space="preserve"> DC </w:t>
                  </w:r>
                  <w:r w:rsidR="00456074" w:rsidRPr="00B67E4A">
                    <w:rPr>
                      <w:bdr w:val="none" w:sz="0" w:space="0" w:color="auto" w:frame="1"/>
                    </w:rPr>
                    <w:t>i/</w:t>
                  </w:r>
                  <w:r w:rsidR="0087096B" w:rsidRPr="00B67E4A">
                    <w:rPr>
                      <w:bdr w:val="none" w:sz="0" w:space="0" w:color="auto" w:frame="1"/>
                    </w:rPr>
                    <w:t>lub kopii bezpieczeństwa (off site) systemów IT, zabezpieczonych przed cyber-zagrożeniami</w:t>
                  </w:r>
                  <w:r w:rsidR="00456074" w:rsidRPr="00B67E4A">
                    <w:rPr>
                      <w:bdr w:val="none" w:sz="0" w:space="0" w:color="auto" w:frame="1"/>
                    </w:rPr>
                    <w:t xml:space="preserve"> z możliwością rozbudowy infrastruktury IT.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3F70FD6C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7BB8ACA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67AA3C6A" w14:textId="4810D0C4" w:rsidTr="008F7888">
              <w:trPr>
                <w:trHeight w:val="550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427CE88C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219AADBF" w14:textId="1BED6709" w:rsidR="0087096B" w:rsidRPr="00B67E4A" w:rsidRDefault="0087096B" w:rsidP="0087096B">
                  <w:r w:rsidRPr="00B67E4A">
                    <w:t xml:space="preserve">W kontenerze powinny być zainstalowane szafy </w:t>
                  </w:r>
                  <w:r w:rsidR="00B67E4A" w:rsidRPr="00B67E4A">
                    <w:t>RACK min.</w:t>
                  </w:r>
                  <w:r w:rsidRPr="00B67E4A">
                    <w:t xml:space="preserve"> 42Ux3 szafy w strefie jawnej + min. 42Ux2 (+ </w:t>
                  </w:r>
                  <w:r w:rsidRPr="00B67E4A">
                    <w:rPr>
                      <w:i/>
                      <w:iCs/>
                    </w:rPr>
                    <w:t>42Ux2, patrz uwagi*</w:t>
                  </w:r>
                  <w:r w:rsidRPr="00B67E4A">
                    <w:t>) szafy w strefie niejawnej. Szafy powinny być w pełni wyposażone i przygotowane do instalacji serwerów i macierzy oraz beckupu off site dla systemów IT.</w:t>
                  </w:r>
                </w:p>
                <w:p w14:paraId="10995408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  <w:lastRenderedPageBreak/>
                    <w:t>1. Wyposażenie części 1:</w:t>
                  </w:r>
                </w:p>
                <w:p w14:paraId="6539746C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Serwer (fizyczny) </w:t>
                  </w:r>
                </w:p>
                <w:p w14:paraId="683431F1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CPU klasy Xeon/EPYC</w:t>
                  </w:r>
                </w:p>
                <w:p w14:paraId="356CDB2B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RAM min.1TB</w:t>
                  </w:r>
                </w:p>
                <w:p w14:paraId="2C20DAB0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- 4x60TB dyski systemowe SSD/Sata (RAID 6)</w:t>
                  </w:r>
                </w:p>
                <w:p w14:paraId="03725228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- 4x dyski 60TB NVME na pętli 100GbE </w:t>
                  </w:r>
                </w:p>
                <w:p w14:paraId="53C66F32" w14:textId="77777777" w:rsidR="00A6439E" w:rsidRPr="00B67E4A" w:rsidRDefault="00A6439E" w:rsidP="00A6439E">
                  <w:pPr>
                    <w:spacing w:after="120" w:line="256" w:lineRule="auto"/>
                    <w:jc w:val="both"/>
                  </w:pPr>
                  <w:r w:rsidRPr="00B67E4A">
                    <w:t>System wielokontrolerowy wspierający dyski NVME o wielkościach do co najmniej 60 TB</w:t>
                  </w:r>
                </w:p>
                <w:p w14:paraId="7EA4A082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  <w:t xml:space="preserve">2.Wyposażenie części 2: </w:t>
                  </w:r>
                </w:p>
                <w:p w14:paraId="0CAEA925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4x60TB dysków lub ta sama pojemność w oparciu o dyski 30TB macierz hybrydowa, dyski SSD, interface NSAS + dwa kontrolery.</w:t>
                  </w:r>
                </w:p>
                <w:p w14:paraId="239BA51E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u w:val="single"/>
                      <w:lang w:eastAsia="en-US"/>
                    </w:rPr>
                    <w:t xml:space="preserve">Wymagania dla macierzy: </w:t>
                  </w:r>
                </w:p>
                <w:p w14:paraId="251A3DFA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4 porty 100GbE </w:t>
                  </w:r>
                </w:p>
                <w:p w14:paraId="7AC85DA2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8 portów 32Gb FC z wkładkami SFP+ </w:t>
                  </w:r>
                </w:p>
                <w:p w14:paraId="73BD0A6E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8 portów 25GbE z wkładkami SFP+</w:t>
                  </w:r>
                </w:p>
                <w:p w14:paraId="36462475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2 porty 1Gb RJ45</w:t>
                  </w:r>
                </w:p>
                <w:p w14:paraId="3BF17824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Możliwość rozbudowy o dodatkowe porty: 8 portów 64Gb FC</w:t>
                  </w:r>
                </w:p>
                <w:p w14:paraId="399ADC8A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  <w:t>3.RAID</w:t>
                  </w:r>
                </w:p>
                <w:p w14:paraId="050B5D59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System RAID musi zapewniać taki poziom zabezpieczania danych, aby był możliwy dostęp w sytuacji awarii do minimum dwóch dysków w grupie RAID.</w:t>
                  </w:r>
                </w:p>
                <w:p w14:paraId="2008D030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u w:val="single"/>
                      <w:lang w:eastAsia="en-US"/>
                    </w:rPr>
                    <w:t xml:space="preserve">4. Protokoły </w:t>
                  </w:r>
                </w:p>
                <w:p w14:paraId="0D278567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Macierz powinna jednocześnie obsługiwać protokoły: FC; iSCSI; NFS; CIFS/SMB, S3, opcjonalnie NVME over FC, NVME over IP.</w:t>
                  </w:r>
                </w:p>
                <w:p w14:paraId="40356A3A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  <w:t>5. Wyposażenie części 3</w:t>
                  </w:r>
                </w:p>
                <w:p w14:paraId="5C391A8B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- serwer (fizyczny) </w:t>
                  </w:r>
                </w:p>
                <w:p w14:paraId="15BC40C8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lastRenderedPageBreak/>
                    <w:t>- CPU klasy Xeon/EPYC</w:t>
                  </w:r>
                </w:p>
                <w:p w14:paraId="720DFCEA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RAM min.128GB</w:t>
                  </w:r>
                </w:p>
                <w:p w14:paraId="1DAC890F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- 4 dyski 30TB NVME na pętli 100GbE </w:t>
                  </w:r>
                </w:p>
                <w:p w14:paraId="7F12B539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- 4x60TB dyski systemowe SSD/Sata (RAID 6)</w:t>
                  </w:r>
                </w:p>
                <w:p w14:paraId="0BBF556E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- macierz dyskowa hybrydowa, </w:t>
                  </w:r>
                </w:p>
                <w:p w14:paraId="463D0B0B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dwa kontrolery,</w:t>
                  </w:r>
                </w:p>
                <w:p w14:paraId="2EDD73AC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</w:pPr>
                  <w:r w:rsidRPr="00B67E4A">
                    <w:rPr>
                      <w:rFonts w:eastAsia="Calibri"/>
                      <w:b/>
                      <w:bCs/>
                      <w:u w:val="single"/>
                      <w:lang w:eastAsia="en-US"/>
                    </w:rPr>
                    <w:t>6. Pozostałe wyposażenie</w:t>
                  </w:r>
                </w:p>
                <w:p w14:paraId="00AB5CB0" w14:textId="67762B9A" w:rsidR="00A6439E" w:rsidRPr="00B67E4A" w:rsidRDefault="00A6439E" w:rsidP="00A6439E">
                  <w:pPr>
                    <w:spacing w:after="120" w:line="256" w:lineRule="auto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 xml:space="preserve">- 2x Firewalli klasy </w:t>
                  </w:r>
                  <w:r w:rsidR="00B67E4A" w:rsidRPr="00B67E4A">
                    <w:rPr>
                      <w:rFonts w:eastAsia="Calibri"/>
                      <w:lang w:eastAsia="en-US"/>
                    </w:rPr>
                    <w:t>NGFW, (</w:t>
                  </w:r>
                  <w:r w:rsidRPr="00B67E4A">
                    <w:rPr>
                      <w:rFonts w:eastAsia="Calibri"/>
                      <w:lang w:eastAsia="en-US"/>
                    </w:rPr>
                    <w:t>HA cluster) z synchronizacją: konfiguracji, sesji, routingu i stanu VPN;</w:t>
                  </w:r>
                </w:p>
                <w:p w14:paraId="490F7F30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- 6xSwitch 24 porty 10GB, działające jako Stack/Virtual Chassis.</w:t>
                  </w:r>
                </w:p>
                <w:p w14:paraId="728F3791" w14:textId="77777777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- 2xRouter</w:t>
                  </w:r>
                </w:p>
                <w:p w14:paraId="4CF21CB3" w14:textId="791AEB2A" w:rsidR="00A6439E" w:rsidRPr="00B67E4A" w:rsidRDefault="00A6439E" w:rsidP="00A6439E">
                  <w:pPr>
                    <w:spacing w:after="120" w:line="25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B67E4A">
                    <w:rPr>
                      <w:rFonts w:eastAsia="Calibri"/>
                      <w:lang w:eastAsia="en-US"/>
                    </w:rPr>
                    <w:t>- Biblioteka taśmowa LTO-9, z kompletem nośników - pojemność biblioteki + drugi komplet. Dwa napędy. Co najmniej 25 slotów w technologii LTO9.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7F43D0B2" w14:textId="2131AEDB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5929D69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*W strefie niejawnej dodatkowo znajdą się dwie szafy 42U na potrzeby KB-kopii bezpieczeństwa off site dla systemów jawnych (systemy jawne muszą być odseparowane przestrzennie od systemów niejawnych).</w:t>
                  </w:r>
                </w:p>
                <w:p w14:paraId="6867A54A" w14:textId="77777777" w:rsidR="00A6439E" w:rsidRPr="00B67E4A" w:rsidRDefault="00A6439E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1AC8DB14" w14:textId="77777777" w:rsidR="00A6439E" w:rsidRPr="00B67E4A" w:rsidRDefault="00A6439E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7CB71028" w14:textId="77777777" w:rsidR="00A6439E" w:rsidRPr="00B67E4A" w:rsidRDefault="00A6439E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  <w:p w14:paraId="086BC36A" w14:textId="77777777" w:rsidR="00A6439E" w:rsidRPr="00B67E4A" w:rsidRDefault="00A6439E" w:rsidP="00A6439E">
                  <w:pPr>
                    <w:spacing w:after="120" w:line="259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B67E4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Wymaga się licencji na dostarczone oprogramowanie</w:t>
                  </w:r>
                </w:p>
                <w:p w14:paraId="29347E38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5DDAF379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33BB4D96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339C4B29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0DFC2B4E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1E1606C9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4E0F1061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769AED47" w14:textId="77777777" w:rsidR="00A6439E" w:rsidRPr="00B67E4A" w:rsidRDefault="00A6439E" w:rsidP="00A6439E">
                  <w:pPr>
                    <w:spacing w:after="120" w:line="259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  <w:p w14:paraId="4825C72B" w14:textId="1859299C" w:rsidR="00A6439E" w:rsidRPr="00B67E4A" w:rsidRDefault="00A6439E" w:rsidP="00A6439E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Macierz musi posiadać niezbędne licencje w tym na tworzenie zasobów typu Immutable beck up, oraz WORM.</w:t>
                  </w:r>
                </w:p>
              </w:tc>
            </w:tr>
            <w:tr w:rsidR="0087096B" w:rsidRPr="00B67E4A" w14:paraId="11A1D9FB" w14:textId="6C569FE6" w:rsidTr="008F7888">
              <w:trPr>
                <w:trHeight w:val="787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08DCA32D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lastRenderedPageBreak/>
                    <w:t>4.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136CA1B5" w14:textId="6E56FBC9" w:rsidR="0087096B" w:rsidRPr="00B67E4A" w:rsidRDefault="0087096B" w:rsidP="0087096B">
                  <w:pPr>
                    <w:shd w:val="clear" w:color="auto" w:fill="FFFFFF"/>
                  </w:pPr>
                  <w:r w:rsidRPr="00B67E4A">
                    <w:rPr>
                      <w:bdr w:val="none" w:sz="0" w:space="0" w:color="auto" w:frame="1"/>
                    </w:rPr>
                    <w:t xml:space="preserve">Kontener </w:t>
                  </w:r>
                  <w:r w:rsidR="00B67E4A" w:rsidRPr="00B67E4A">
                    <w:rPr>
                      <w:bdr w:val="none" w:sz="0" w:space="0" w:color="auto" w:frame="1"/>
                    </w:rPr>
                    <w:t>ma docelowo</w:t>
                  </w:r>
                  <w:r w:rsidRPr="00B67E4A">
                    <w:rPr>
                      <w:bdr w:val="none" w:sz="0" w:space="0" w:color="auto" w:frame="1"/>
                    </w:rPr>
                    <w:t xml:space="preserve"> zapewnić możliwość uruchomienia w nim:</w:t>
                  </w:r>
                </w:p>
                <w:p w14:paraId="4984649C" w14:textId="77777777" w:rsidR="0087096B" w:rsidRPr="00B67E4A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Backupu off site baz danych</w:t>
                  </w:r>
                </w:p>
                <w:p w14:paraId="771495ED" w14:textId="77777777" w:rsidR="0087096B" w:rsidRPr="00B67E4A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Automatyzację procesu backupów i odtwarzania (restore);</w:t>
                  </w:r>
                </w:p>
                <w:p w14:paraId="6BC89C75" w14:textId="77777777" w:rsidR="0087096B" w:rsidRPr="00B67E4A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Integrację z systemem monitorowania;</w:t>
                  </w:r>
                </w:p>
                <w:p w14:paraId="0A271BFC" w14:textId="5E287730" w:rsidR="0087096B" w:rsidRPr="00B67E4A" w:rsidRDefault="00456074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Serwerów, macierzy oraz s</w:t>
                  </w:r>
                  <w:r w:rsidR="0087096B" w:rsidRPr="00B67E4A">
                    <w:rPr>
                      <w:bdr w:val="none" w:sz="0" w:space="0" w:color="auto" w:frame="1"/>
                    </w:rPr>
                    <w:t>przętu sieciowego na potrzeby systemów jawnych i niejawnych</w:t>
                  </w:r>
                </w:p>
                <w:p w14:paraId="1969402E" w14:textId="77777777" w:rsidR="0087096B" w:rsidRPr="00B67E4A" w:rsidRDefault="0087096B" w:rsidP="0087096B">
                  <w:pPr>
                    <w:numPr>
                      <w:ilvl w:val="0"/>
                      <w:numId w:val="3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Redundancję na poziomie architektury sieci,</w:t>
                  </w:r>
                </w:p>
                <w:p w14:paraId="75CFEFF0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4534B21D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52412E3E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09A67758" w14:textId="2997EBBF" w:rsidTr="008F7888">
              <w:trPr>
                <w:trHeight w:val="275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093424B0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307037C0" w14:textId="77777777" w:rsidR="0087096B" w:rsidRPr="00B67E4A" w:rsidRDefault="0087096B" w:rsidP="0087096B">
                  <w:pPr>
                    <w:spacing w:after="100" w:afterAutospacing="1" w:line="278" w:lineRule="auto"/>
                    <w:contextualSpacing/>
                  </w:pPr>
                  <w:r w:rsidRPr="00B67E4A">
                    <w:t>Główny system zasilania - całkowite zapotrzebowanie na moc 90-160 kW,</w:t>
                  </w:r>
                </w:p>
                <w:p w14:paraId="5C1782FC" w14:textId="77777777" w:rsidR="0087096B" w:rsidRPr="00B67E4A" w:rsidRDefault="0087096B" w:rsidP="0087096B">
                  <w:r w:rsidRPr="00B67E4A">
                    <w:t>Główny system zasilania ze stacji energetycznej.</w:t>
                  </w:r>
                </w:p>
                <w:p w14:paraId="0D08ED45" w14:textId="3DD742B5" w:rsidR="0087096B" w:rsidRPr="00B67E4A" w:rsidRDefault="0087096B" w:rsidP="0087096B">
                  <w:r w:rsidRPr="00B67E4A">
                    <w:t>Planowane obciążenie IT: do 10 kW na szafę (</w:t>
                  </w:r>
                  <w:r w:rsidR="00B67E4A" w:rsidRPr="00B67E4A">
                    <w:t>sumarycznie 7 szaf</w:t>
                  </w:r>
                  <w:r w:rsidRPr="00B67E4A">
                    <w:t xml:space="preserve"> 42U + </w:t>
                  </w:r>
                  <w:r w:rsidR="00A6439E" w:rsidRPr="00B67E4A">
                    <w:t xml:space="preserve">3 </w:t>
                  </w:r>
                  <w:r w:rsidRPr="00B67E4A">
                    <w:t>szaf</w:t>
                  </w:r>
                  <w:r w:rsidR="00A6439E" w:rsidRPr="00B67E4A">
                    <w:t xml:space="preserve">y </w:t>
                  </w:r>
                  <w:r w:rsidRPr="00B67E4A">
                    <w:t>infrastruktutaln</w:t>
                  </w:r>
                  <w:r w:rsidR="00A6439E" w:rsidRPr="00B67E4A">
                    <w:t>e</w:t>
                  </w:r>
                  <w:r w:rsidRPr="00B67E4A">
                    <w:t>).</w:t>
                  </w:r>
                </w:p>
                <w:p w14:paraId="2A831CE0" w14:textId="77777777" w:rsidR="0087096B" w:rsidRPr="00B67E4A" w:rsidRDefault="0087096B" w:rsidP="0087096B">
                  <w:r w:rsidRPr="00B67E4A">
                    <w:t>Zasilanie RACK: 2× PDU (linie A/B) na szafę.</w:t>
                  </w:r>
                </w:p>
                <w:p w14:paraId="02F788AF" w14:textId="77777777" w:rsidR="0087096B" w:rsidRPr="00B67E4A" w:rsidRDefault="0087096B" w:rsidP="0087096B">
                  <w:r w:rsidRPr="00B67E4A">
                    <w:t>Chłodzenie precyzyjne InRack Rittal 4×12 kW, konfiguracja N+1 (12 kW pracy + 12 kW rezerwy dla stref BLACK oraz RED).</w:t>
                  </w:r>
                </w:p>
                <w:p w14:paraId="6D4343BD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488AA345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443BD574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37BA4DB9" w14:textId="46789F87" w:rsidTr="008F7888">
              <w:trPr>
                <w:trHeight w:val="313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523D2650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lastRenderedPageBreak/>
                    <w:t>6.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0EF39F83" w14:textId="6959C93C" w:rsidR="0087096B" w:rsidRPr="00B67E4A" w:rsidRDefault="0087096B" w:rsidP="0087096B">
                  <w:pPr>
                    <w:spacing w:line="278" w:lineRule="auto"/>
                    <w:contextualSpacing/>
                  </w:pPr>
                  <w:r w:rsidRPr="00B67E4A">
                    <w:t xml:space="preserve">Zasilanie awaryjne (UPS, agregat o mocy 90-160kW), </w:t>
                  </w:r>
                  <w:r w:rsidRPr="00B67E4A">
                    <w:br/>
                    <w:t>Efektywność energetyczna (PUE) 1,2 -1,</w:t>
                  </w:r>
                  <w:r w:rsidR="00B67E4A" w:rsidRPr="00B67E4A">
                    <w:t>8,</w:t>
                  </w:r>
                </w:p>
                <w:p w14:paraId="333B0CE7" w14:textId="77777777" w:rsidR="0087096B" w:rsidRPr="00B67E4A" w:rsidRDefault="0087096B" w:rsidP="0087096B">
                  <w:r w:rsidRPr="00B67E4A">
                    <w:t>Architektura N+1.</w:t>
                  </w:r>
                </w:p>
                <w:p w14:paraId="7B6AC91D" w14:textId="77777777" w:rsidR="0087096B" w:rsidRPr="00B67E4A" w:rsidRDefault="0087096B" w:rsidP="0087096B">
                  <w:r w:rsidRPr="00B67E4A">
                    <w:t>Autonomia: 15 min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4AB25D8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C8CD676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43124B74" w14:textId="620C2D3B" w:rsidTr="008F7888">
              <w:trPr>
                <w:trHeight w:val="932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0144719A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39C6C7AF" w14:textId="77777777" w:rsidR="0087096B" w:rsidRPr="00B67E4A" w:rsidRDefault="0087096B" w:rsidP="0087096B">
                  <w:pPr>
                    <w:spacing w:line="278" w:lineRule="auto"/>
                    <w:contextualSpacing/>
                  </w:pPr>
                  <w:r w:rsidRPr="00B67E4A">
                    <w:t>System monitorowania zużycia energii</w:t>
                  </w:r>
                </w:p>
                <w:p w14:paraId="19E75AE5" w14:textId="77777777" w:rsidR="0087096B" w:rsidRPr="00B67E4A" w:rsidRDefault="0087096B" w:rsidP="0087096B">
                  <w:pP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67E4A">
                    <w:t>DCIM+inteligentne PDU+smart metering+monitoring HAWC i UPS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5B96CBB8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08300B66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6A787C45" w14:textId="36320F2A" w:rsidTr="008F7888">
              <w:trPr>
                <w:trHeight w:val="263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2FE5736A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126" w:type="pct"/>
                  <w:vAlign w:val="center"/>
                </w:tcPr>
                <w:p w14:paraId="10896DEC" w14:textId="77777777" w:rsidR="0087096B" w:rsidRPr="00B67E4A" w:rsidRDefault="0087096B" w:rsidP="0087096B">
                  <w:pPr>
                    <w:shd w:val="clear" w:color="auto" w:fill="FFFFFF"/>
                    <w:spacing w:after="100" w:afterAutospacing="1"/>
                    <w:contextualSpacing/>
                    <w:rPr>
                      <w:rFonts w:cs="Arial"/>
                      <w:lang w:val="en-US"/>
                    </w:rPr>
                  </w:pPr>
                  <w:r w:rsidRPr="00B67E4A">
                    <w:rPr>
                      <w:rFonts w:cs="Arial"/>
                      <w:bdr w:val="none" w:sz="0" w:space="0" w:color="auto" w:frame="1"/>
                      <w:lang w:val="en-US"/>
                    </w:rPr>
                    <w:t>DCIM (Data Center Infrastructure Management)</w:t>
                  </w:r>
                </w:p>
                <w:p w14:paraId="034AA3FF" w14:textId="77777777" w:rsidR="0087096B" w:rsidRPr="00B67E4A" w:rsidRDefault="0087096B" w:rsidP="0087096B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Oprogramowanie integrujące dane z infrastruktury IT i energetycznej.</w:t>
                  </w:r>
                </w:p>
                <w:p w14:paraId="61821605" w14:textId="77777777" w:rsidR="0087096B" w:rsidRPr="00B67E4A" w:rsidRDefault="0087096B" w:rsidP="0087096B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Monitorowanie w czasie rzeczywistym: zużycia energii, temperatury, obciążenia PDU (Power Distribution Unit), UPS-ów, klimatyzacji, itp.</w:t>
                  </w:r>
                </w:p>
                <w:p w14:paraId="5693BA59" w14:textId="77777777" w:rsidR="0087096B" w:rsidRPr="00B67E4A" w:rsidRDefault="0087096B" w:rsidP="0087096B">
                  <w:pPr>
                    <w:numPr>
                      <w:ilvl w:val="0"/>
                      <w:numId w:val="4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Prognozowanie PUE, identyfikację „hot spotów” i optymalizację pracy.</w:t>
                  </w:r>
                </w:p>
                <w:p w14:paraId="7C60D4D3" w14:textId="77777777" w:rsidR="0087096B" w:rsidRPr="00B67E4A" w:rsidRDefault="0087096B" w:rsidP="0087096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29D1A375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97C8032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0C15D18D" w14:textId="784ED201" w:rsidTr="008F7888">
              <w:trPr>
                <w:trHeight w:val="267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2B4448D2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75AA6D63" w14:textId="77777777" w:rsidR="0087096B" w:rsidRPr="00B67E4A" w:rsidRDefault="0087096B" w:rsidP="0087096B">
                  <w:pPr>
                    <w:shd w:val="clear" w:color="auto" w:fill="FFFFFF"/>
                    <w:rPr>
                      <w:lang w:val="en-US"/>
                    </w:rPr>
                  </w:pPr>
                  <w:r w:rsidRPr="00B67E4A">
                    <w:rPr>
                      <w:bdr w:val="none" w:sz="0" w:space="0" w:color="auto" w:frame="1"/>
                      <w:lang w:val="en-US"/>
                    </w:rPr>
                    <w:t>PDU z pomiarem (Metered/Intelligent Power Distribution Units)</w:t>
                  </w:r>
                </w:p>
                <w:p w14:paraId="26336BA6" w14:textId="77777777" w:rsidR="0087096B" w:rsidRPr="00B67E4A" w:rsidRDefault="0087096B" w:rsidP="0087096B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Inteligentne listwy zasilające, montowane w szafach rack.</w:t>
                  </w:r>
                </w:p>
                <w:p w14:paraId="1DB57C60" w14:textId="77777777" w:rsidR="0087096B" w:rsidRPr="00B67E4A" w:rsidRDefault="0087096B" w:rsidP="0087096B">
                  <w:pPr>
                    <w:numPr>
                      <w:ilvl w:val="0"/>
                      <w:numId w:val="5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Pomiar:</w:t>
                  </w:r>
                </w:p>
                <w:p w14:paraId="567123C6" w14:textId="77777777" w:rsidR="0087096B" w:rsidRPr="00B67E4A" w:rsidRDefault="0087096B" w:rsidP="0087096B">
                  <w:pPr>
                    <w:shd w:val="clear" w:color="auto" w:fill="FFFFFF"/>
                    <w:ind w:left="1440"/>
                  </w:pPr>
                  <w:r w:rsidRPr="00B67E4A">
                    <w:rPr>
                      <w:bdr w:val="none" w:sz="0" w:space="0" w:color="auto" w:frame="1"/>
                    </w:rPr>
                    <w:t>- poboru mocy całej listwy,</w:t>
                  </w:r>
                </w:p>
                <w:p w14:paraId="4D7645E9" w14:textId="77777777" w:rsidR="0087096B" w:rsidRPr="00B67E4A" w:rsidRDefault="0087096B" w:rsidP="0087096B">
                  <w:pPr>
                    <w:shd w:val="clear" w:color="auto" w:fill="FFFFFF"/>
                    <w:ind w:left="1440"/>
                  </w:pPr>
                  <w:r w:rsidRPr="00B67E4A">
                    <w:rPr>
                      <w:bdr w:val="none" w:sz="0" w:space="0" w:color="auto" w:frame="1"/>
                    </w:rPr>
                    <w:t>- poboru mocy na pojedyncze gniazdo (tzw. outlet-level monitoring).</w:t>
                  </w:r>
                </w:p>
                <w:p w14:paraId="4D64D376" w14:textId="77777777" w:rsidR="0087096B" w:rsidRPr="00B67E4A" w:rsidRDefault="0087096B" w:rsidP="0087096B">
                  <w:pPr>
                    <w:numPr>
                      <w:ilvl w:val="0"/>
                      <w:numId w:val="5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Współpraca z DCIM i systemami alarmowymi (np. przeciążenie, brak zasilania).</w:t>
                  </w:r>
                </w:p>
                <w:p w14:paraId="30112B36" w14:textId="77777777" w:rsidR="0087096B" w:rsidRPr="00B67E4A" w:rsidRDefault="0087096B" w:rsidP="0087096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1DB38C30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02DB7A6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6C1F9AFE" w14:textId="38F2CB8E" w:rsidTr="008F7888">
              <w:trPr>
                <w:trHeight w:val="477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3C14C5F8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03FB9A55" w14:textId="77777777" w:rsidR="0087096B" w:rsidRPr="00B67E4A" w:rsidRDefault="0087096B" w:rsidP="0087096B">
                  <w:pPr>
                    <w:shd w:val="clear" w:color="auto" w:fill="FFFFFF"/>
                  </w:pPr>
                  <w:r w:rsidRPr="00B67E4A">
                    <w:rPr>
                      <w:bdr w:val="none" w:sz="0" w:space="0" w:color="auto" w:frame="1"/>
                    </w:rPr>
                    <w:t>Systemy zarządzania UPS i zasilaniem awaryjnym:</w:t>
                  </w:r>
                </w:p>
                <w:p w14:paraId="665C5D2F" w14:textId="77777777" w:rsidR="0087096B" w:rsidRPr="00B67E4A" w:rsidRDefault="0087096B" w:rsidP="0087096B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UPS-y (np. modularne) z wbudowanymi systemami pomiarowymi (napięcie, prąd, sprawność).</w:t>
                  </w:r>
                </w:p>
                <w:p w14:paraId="006FB7A8" w14:textId="77777777" w:rsidR="0087096B" w:rsidRPr="00B67E4A" w:rsidRDefault="0087096B" w:rsidP="0087096B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Monitorowanie stanu baterii i czasu podtrzymania.</w:t>
                  </w:r>
                </w:p>
                <w:p w14:paraId="58E56ADE" w14:textId="77777777" w:rsidR="0087096B" w:rsidRPr="00B67E4A" w:rsidRDefault="0087096B" w:rsidP="0087096B">
                  <w:pPr>
                    <w:numPr>
                      <w:ilvl w:val="0"/>
                      <w:numId w:val="6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Dane o stratach energii na konwersji.</w:t>
                  </w:r>
                </w:p>
                <w:p w14:paraId="7441A16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14D936FF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5577EB24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4F688C06" w14:textId="7484ABC7" w:rsidTr="008F7888">
              <w:trPr>
                <w:trHeight w:val="39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1389F19F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2E07113E" w14:textId="77777777" w:rsidR="0087096B" w:rsidRPr="00B67E4A" w:rsidRDefault="0087096B" w:rsidP="0087096B">
                  <w:pPr>
                    <w:shd w:val="clear" w:color="auto" w:fill="FFFFFF"/>
                  </w:pPr>
                  <w:r w:rsidRPr="00B67E4A">
                    <w:rPr>
                      <w:bdr w:val="none" w:sz="0" w:space="0" w:color="auto" w:frame="1"/>
                    </w:rPr>
                    <w:t>Monitoring HVAC / chłodzenia:</w:t>
                  </w:r>
                </w:p>
                <w:p w14:paraId="602D3F01" w14:textId="77777777" w:rsidR="0087096B" w:rsidRPr="00B67E4A" w:rsidRDefault="0087096B" w:rsidP="0087096B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Czujniki temperatury, wilgotności, przepływu powietrza.</w:t>
                  </w:r>
                </w:p>
                <w:p w14:paraId="42D6EE24" w14:textId="77777777" w:rsidR="0087096B" w:rsidRPr="00B67E4A" w:rsidRDefault="0087096B" w:rsidP="0087096B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System BMS (Building Management System) lub dedykowane moduły chłodzenia w kontenerze.</w:t>
                  </w:r>
                </w:p>
                <w:p w14:paraId="4A7AC0AE" w14:textId="77777777" w:rsidR="0087096B" w:rsidRPr="00B67E4A" w:rsidRDefault="0087096B" w:rsidP="0087096B">
                  <w:pPr>
                    <w:numPr>
                      <w:ilvl w:val="0"/>
                      <w:numId w:val="7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Pomiar zużycia energii przez agregaty chłodnicze i wentylatory.</w:t>
                  </w:r>
                </w:p>
                <w:p w14:paraId="623EB8BD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1B420939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20BEDA1F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4031C72F" w14:textId="54C28F3B" w:rsidTr="008F7888">
              <w:trPr>
                <w:trHeight w:val="54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78D0A47C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77430EDF" w14:textId="77777777" w:rsidR="0087096B" w:rsidRPr="00B67E4A" w:rsidRDefault="0087096B" w:rsidP="0087096B">
                  <w:pPr>
                    <w:shd w:val="clear" w:color="auto" w:fill="FFFFFF"/>
                  </w:pPr>
                  <w:r w:rsidRPr="00B67E4A">
                    <w:rPr>
                      <w:bdr w:val="none" w:sz="0" w:space="0" w:color="auto" w:frame="1"/>
                    </w:rPr>
                    <w:t>Liczniki energii z komunikacją sieciową (Smart Metering)</w:t>
                  </w:r>
                </w:p>
                <w:p w14:paraId="629E7B85" w14:textId="77777777" w:rsidR="0087096B" w:rsidRPr="00B67E4A" w:rsidRDefault="0087096B" w:rsidP="0087096B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Montowane na wejściu zasilania kontenera i w podrozdzielnicach.</w:t>
                  </w:r>
                </w:p>
                <w:p w14:paraId="74F5768E" w14:textId="77777777" w:rsidR="0087096B" w:rsidRPr="00B67E4A" w:rsidRDefault="0087096B" w:rsidP="0087096B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100" w:afterAutospacing="1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t>Śledzenie zużycia energii na poziomie całego modułu lub poszczególnych obwodów.</w:t>
                  </w:r>
                </w:p>
                <w:p w14:paraId="07D20C3E" w14:textId="1F0883A5" w:rsidR="0087096B" w:rsidRPr="00B67E4A" w:rsidRDefault="0087096B" w:rsidP="0087096B">
                  <w:pPr>
                    <w:numPr>
                      <w:ilvl w:val="0"/>
                      <w:numId w:val="8"/>
                    </w:numPr>
                    <w:shd w:val="clear" w:color="auto" w:fill="FFFFFF"/>
                    <w:jc w:val="both"/>
                  </w:pPr>
                  <w:r w:rsidRPr="00B67E4A">
                    <w:rPr>
                      <w:bdr w:val="none" w:sz="0" w:space="0" w:color="auto" w:frame="1"/>
                    </w:rPr>
                    <w:lastRenderedPageBreak/>
                    <w:t xml:space="preserve">Komunikacja: Modbus, SNMP, BACnet </w:t>
                  </w:r>
                  <w:r w:rsidR="00B67E4A" w:rsidRPr="00B67E4A">
                    <w:rPr>
                      <w:bdr w:val="none" w:sz="0" w:space="0" w:color="auto" w:frame="1"/>
                    </w:rPr>
                    <w:t>– integracja</w:t>
                  </w:r>
                  <w:r w:rsidRPr="00B67E4A">
                    <w:rPr>
                      <w:bdr w:val="none" w:sz="0" w:space="0" w:color="auto" w:frame="1"/>
                    </w:rPr>
                    <w:t xml:space="preserve"> z DCIM/BMS</w:t>
                  </w:r>
                </w:p>
                <w:p w14:paraId="202C544F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5FAB0D80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46FDBE9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111EC683" w14:textId="0F84D5B6" w:rsidTr="008F7888">
              <w:trPr>
                <w:trHeight w:val="54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50B32E30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04FFD8A8" w14:textId="77777777" w:rsidR="0087096B" w:rsidRPr="00B67E4A" w:rsidRDefault="0087096B" w:rsidP="0087096B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t>Zgodność z normami: ISO/IEC 27001 oraz ISO/IEC 62443 (dla modułów zasilania i klimatyzacji)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66276A1D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6076574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F32D40" w:rsidRPr="00B67E4A" w14:paraId="244B25CB" w14:textId="14CC1824" w:rsidTr="008F7888">
              <w:trPr>
                <w:trHeight w:val="353"/>
                <w:jc w:val="center"/>
              </w:trPr>
              <w:tc>
                <w:tcPr>
                  <w:tcW w:w="5000" w:type="pct"/>
                  <w:gridSpan w:val="4"/>
                  <w:shd w:val="clear" w:color="auto" w:fill="BFBFBF" w:themeFill="background1" w:themeFillShade="BF"/>
                  <w:vAlign w:val="center"/>
                </w:tcPr>
                <w:p w14:paraId="74C6E070" w14:textId="51607200" w:rsidR="00F32D40" w:rsidRPr="00B67E4A" w:rsidRDefault="00F32D40" w:rsidP="0087096B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B67E4A">
                    <w:rPr>
                      <w:rFonts w:cs="Arial"/>
                      <w:b/>
                      <w:bCs/>
                      <w:iCs/>
                    </w:rPr>
                    <w:t>II. Kontener</w:t>
                  </w:r>
                </w:p>
              </w:tc>
            </w:tr>
            <w:tr w:rsidR="0087096B" w:rsidRPr="00B67E4A" w14:paraId="694F29F7" w14:textId="0C9D0DD8" w:rsidTr="008F7888">
              <w:trPr>
                <w:trHeight w:val="615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71F5928B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7503C85E" w14:textId="77777777" w:rsidR="0087096B" w:rsidRPr="00B67E4A" w:rsidRDefault="0087096B" w:rsidP="0087096B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Maksymalne wymiary zewnętrzne kontenera (długość × szerokość × wysokość):</w:t>
                  </w:r>
                </w:p>
                <w:p w14:paraId="2D2AB151" w14:textId="77777777" w:rsidR="0087096B" w:rsidRPr="00B67E4A" w:rsidRDefault="0087096B" w:rsidP="0087096B">
                  <w:pPr>
                    <w:shd w:val="clear" w:color="auto" w:fill="FFFFFF"/>
                    <w:rPr>
                      <w:bdr w:val="none" w:sz="0" w:space="0" w:color="auto" w:frame="1"/>
                      <w:lang w:val="en-US"/>
                    </w:rPr>
                  </w:pPr>
                  <w:r w:rsidRPr="00B67E4A">
                    <w:rPr>
                      <w:bdr w:val="none" w:sz="0" w:space="0" w:color="auto" w:frame="1"/>
                      <w:lang w:val="en-US"/>
                    </w:rPr>
                    <w:t>Kontener 40 ft</w:t>
                  </w:r>
                  <w:r w:rsidRPr="00B67E4A">
                    <w:rPr>
                      <w:bdr w:val="none" w:sz="0" w:space="0" w:color="auto" w:frame="1"/>
                      <w:lang w:val="en-US"/>
                    </w:rPr>
                    <w:br/>
                    <w:t xml:space="preserve"> 12,19m × 2,44m × 2,59m. </w:t>
                  </w:r>
                </w:p>
                <w:p w14:paraId="59E12AF2" w14:textId="77777777" w:rsidR="0087096B" w:rsidRPr="00B67E4A" w:rsidRDefault="0087096B" w:rsidP="0087096B">
                  <w:pPr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2E395A6F" w14:textId="07239EFE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166" w:type="pct"/>
                </w:tcPr>
                <w:p w14:paraId="0028D357" w14:textId="7C972493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Rozmieszczenie elementów infrastruktury IT wewnątrz kontenera (wyważenie) musi zapewniać możliwość transportu oraz wykorzystanie systemu podnoszenia i samopoziomowania.</w:t>
                  </w:r>
                </w:p>
              </w:tc>
            </w:tr>
            <w:tr w:rsidR="0087096B" w:rsidRPr="00B67E4A" w14:paraId="35BDE721" w14:textId="3940691A" w:rsidTr="008F7888">
              <w:trPr>
                <w:trHeight w:val="814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1D09DA2D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1E03A3FA" w14:textId="77777777" w:rsidR="0087096B" w:rsidRPr="00B67E4A" w:rsidRDefault="0087096B" w:rsidP="0087096B">
                  <w:pPr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Poszycie: blacha trapezowa, spawana.</w:t>
                  </w:r>
                </w:p>
                <w:p w14:paraId="0CB66712" w14:textId="77777777" w:rsidR="0087096B" w:rsidRPr="00B67E4A" w:rsidRDefault="0087096B" w:rsidP="0087096B">
                  <w:pPr>
                    <w:rPr>
                      <w:rFonts w:cs="Arial"/>
                      <w:szCs w:val="20"/>
                    </w:rPr>
                  </w:pPr>
                  <w:r w:rsidRPr="00B67E4A">
                    <w:rPr>
                      <w:szCs w:val="20"/>
                      <w:bdr w:val="none" w:sz="0" w:space="0" w:color="auto" w:frame="1"/>
                    </w:rPr>
                    <w:t>Naroża zgodne z ISO 1161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4C9CC85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70CE2A2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5AE1780E" w14:textId="445F676C" w:rsidTr="008F7888">
              <w:trPr>
                <w:trHeight w:val="771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5158A1B2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50401928" w14:textId="77777777" w:rsidR="0087096B" w:rsidRPr="00B67E4A" w:rsidRDefault="0087096B" w:rsidP="0087096B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Podłoga techniczna. Wysokość podłogi technicznej min. 250 mm (min.200 mm przestrzeni podpodłogowej).</w:t>
                  </w:r>
                </w:p>
                <w:p w14:paraId="4611F829" w14:textId="77777777" w:rsidR="0087096B" w:rsidRPr="00B67E4A" w:rsidRDefault="0087096B" w:rsidP="0087096B">
                  <w:r w:rsidRPr="00B67E4A">
                    <w:t>•       Podłoga techniczna o klasie odporności ogniowej REI 30.</w:t>
                  </w:r>
                </w:p>
                <w:p w14:paraId="3A6A1490" w14:textId="77777777" w:rsidR="0087096B" w:rsidRPr="00B67E4A" w:rsidRDefault="0087096B" w:rsidP="0087096B">
                  <w:r w:rsidRPr="00B67E4A">
                    <w:t xml:space="preserve">•    Dopuszczalne obciążenie punktowe min. 4,5 kN (~450kg na punkt) </w:t>
                  </w:r>
                  <w:bookmarkStart w:id="0" w:name="_Hlk207031579"/>
                  <w:r w:rsidRPr="00B67E4A">
                    <w:br/>
                    <w:t xml:space="preserve">         </w:t>
                  </w:r>
                  <w:r w:rsidRPr="00B67E4A">
                    <w:rPr>
                      <w:i/>
                      <w:iCs/>
                    </w:rPr>
                    <w:t>wg ANSI/TIA-942</w:t>
                  </w:r>
                  <w:bookmarkEnd w:id="0"/>
                </w:p>
                <w:p w14:paraId="12A39FB9" w14:textId="77777777" w:rsidR="0087096B" w:rsidRPr="00B67E4A" w:rsidRDefault="0087096B" w:rsidP="0087096B">
                  <w:r w:rsidRPr="00B67E4A">
                    <w:t xml:space="preserve">•   Dopuszczalne obciążenie powierzchniowe 12kN/m2 (1200 kG/m2) </w:t>
                  </w:r>
                  <w:r w:rsidRPr="00B67E4A">
                    <w:br/>
                    <w:t xml:space="preserve">           </w:t>
                  </w:r>
                  <w:r w:rsidRPr="00B67E4A">
                    <w:rPr>
                      <w:i/>
                      <w:iCs/>
                    </w:rPr>
                    <w:t>wg ANSI/TIA-942</w:t>
                  </w:r>
                </w:p>
                <w:p w14:paraId="2A3333A8" w14:textId="77777777" w:rsidR="0087096B" w:rsidRPr="00B67E4A" w:rsidRDefault="0087096B" w:rsidP="0087096B">
                  <w:r w:rsidRPr="00B67E4A">
                    <w:t>•  Opór elektryczny upływu podłogi Ru [</w:t>
                  </w:r>
                  <w:bookmarkStart w:id="1" w:name="_Hlk207032129"/>
                  <w:r w:rsidRPr="00B67E4A">
                    <w:t>Ω</w:t>
                  </w:r>
                  <w:bookmarkEnd w:id="1"/>
                  <w:r w:rsidRPr="00B67E4A">
                    <w:t xml:space="preserve">] 10^5 </w:t>
                  </w:r>
                  <w:bookmarkStart w:id="2" w:name="_Hlk207032103"/>
                  <w:r w:rsidRPr="00B67E4A">
                    <w:t xml:space="preserve">≤ </w:t>
                  </w:r>
                  <w:bookmarkEnd w:id="2"/>
                  <w:r w:rsidRPr="00B67E4A">
                    <w:t xml:space="preserve">Ru≤ 10^9 </w:t>
                  </w:r>
                  <w:r w:rsidRPr="00B67E4A">
                    <w:br/>
                    <w:t xml:space="preserve">         </w:t>
                  </w:r>
                  <w:r w:rsidRPr="00B67E4A">
                    <w:rPr>
                      <w:i/>
                      <w:iCs/>
                    </w:rPr>
                    <w:t>wg IEC 61340-5-1</w:t>
                  </w:r>
                </w:p>
                <w:p w14:paraId="09517765" w14:textId="77777777" w:rsidR="0087096B" w:rsidRPr="00B67E4A" w:rsidRDefault="0087096B" w:rsidP="0087096B">
                  <w:bookmarkStart w:id="3" w:name="_Hlk207032013"/>
                  <w:r w:rsidRPr="00B67E4A">
                    <w:t>•       Współczynnik bezpieczeństwa: 2</w:t>
                  </w:r>
                </w:p>
                <w:bookmarkEnd w:id="3"/>
                <w:p w14:paraId="155E1C7C" w14:textId="77777777" w:rsidR="0087096B" w:rsidRPr="00B67E4A" w:rsidRDefault="0087096B" w:rsidP="0087096B">
                  <w:r w:rsidRPr="00B67E4A">
                    <w:t xml:space="preserve">•  Rezystancja uziemienia całej instalacji zasilającej ≤ 10 Ω  </w:t>
                  </w:r>
                  <w:r w:rsidRPr="00B67E4A">
                    <w:br/>
                    <w:t xml:space="preserve">        </w:t>
                  </w:r>
                  <w:r w:rsidRPr="00B67E4A">
                    <w:rPr>
                      <w:i/>
                      <w:iCs/>
                    </w:rPr>
                    <w:t>wg IEC60364, PN-HD 60364</w:t>
                  </w:r>
                </w:p>
                <w:p w14:paraId="56777CC4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40FA3C20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B0F7CC5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486E6404" w14:textId="3C323F93" w:rsidTr="008F7888">
              <w:trPr>
                <w:trHeight w:val="486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16C7A886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0498E4B1" w14:textId="77777777" w:rsidR="0087096B" w:rsidRPr="00B67E4A" w:rsidRDefault="0087096B" w:rsidP="0087096B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Wydzielona strefa techniczna z dostępem z zewnątrz (systemy wsparcia, klimatyzacja itp.).</w:t>
                  </w:r>
                </w:p>
                <w:p w14:paraId="7889FCC4" w14:textId="77777777" w:rsidR="0087096B" w:rsidRPr="00B67E4A" w:rsidRDefault="0087096B" w:rsidP="0087096B">
                  <w:pPr>
                    <w:ind w:left="1701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60B2DA52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6EBDB21B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5383A517" w14:textId="7E66AF7D" w:rsidTr="008F7888">
              <w:trPr>
                <w:trHeight w:val="26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4DFFBA54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669C104A" w14:textId="10EAF018" w:rsidR="0087096B" w:rsidRPr="00B67E4A" w:rsidRDefault="0087096B" w:rsidP="0087096B">
                  <w:pPr>
                    <w:spacing w:line="278" w:lineRule="auto"/>
                    <w:contextualSpacing/>
                  </w:pPr>
                  <w:r w:rsidRPr="00B67E4A">
                    <w:t>Warunki środowiskowe pracy: temperatura otoczenia: –20 °C do +45 °</w:t>
                  </w:r>
                  <w:r w:rsidR="00B67E4A" w:rsidRPr="00B67E4A">
                    <w:t>C, IP</w:t>
                  </w:r>
                  <w:r w:rsidRPr="00B67E4A">
                    <w:rPr>
                      <w:i/>
                      <w:iCs/>
                    </w:rPr>
                    <w:t>54/IP56</w:t>
                  </w:r>
                </w:p>
                <w:p w14:paraId="0C29D6AE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3C1D84FD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44674E0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7E88C779" w14:textId="4A28AFD1" w:rsidTr="008F7888">
              <w:trPr>
                <w:trHeight w:val="323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7C61529F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3CAB93D9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 xml:space="preserve">System podnoszenia / samopoziomowania -standard CF Wymagania transportowe i montażowe (transport samochodowy): </w:t>
                  </w:r>
                </w:p>
                <w:p w14:paraId="1D53CFDD" w14:textId="7F642EE1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 xml:space="preserve">- nośność </w:t>
                  </w:r>
                  <w:r w:rsidR="00B67E4A" w:rsidRPr="00B67E4A">
                    <w:rPr>
                      <w:rFonts w:cs="Arial"/>
                      <w:szCs w:val="20"/>
                    </w:rPr>
                    <w:t>do 30</w:t>
                  </w:r>
                  <w:r w:rsidRPr="00B67E4A">
                    <w:rPr>
                      <w:rFonts w:cs="Arial"/>
                      <w:szCs w:val="20"/>
                    </w:rPr>
                    <w:t>-34t;</w:t>
                  </w:r>
                </w:p>
                <w:p w14:paraId="335A1792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- zgodność z CE i EN 283;</w:t>
                  </w:r>
                </w:p>
                <w:p w14:paraId="2246FE0E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- zabezpieczenie antykorozyjne;</w:t>
                  </w:r>
                </w:p>
                <w:p w14:paraId="188D138A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- system antypoślizgowy.</w:t>
                  </w:r>
                </w:p>
                <w:p w14:paraId="77334E4D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</w:p>
                <w:p w14:paraId="064FD085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Wymagania funkcjonalne:</w:t>
                  </w:r>
                </w:p>
                <w:p w14:paraId="3EFF2B33" w14:textId="320D82F1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 xml:space="preserve">•       nogi zintegrowane </w:t>
                  </w:r>
                  <w:r w:rsidR="00B67E4A" w:rsidRPr="00B67E4A">
                    <w:rPr>
                      <w:rFonts w:cs="Arial"/>
                      <w:szCs w:val="20"/>
                    </w:rPr>
                    <w:t>lub zgodne</w:t>
                  </w:r>
                  <w:r w:rsidRPr="00B67E4A">
                    <w:rPr>
                      <w:rFonts w:cs="Arial"/>
                      <w:szCs w:val="20"/>
                    </w:rPr>
                    <w:t xml:space="preserve"> z ISO (corner castings). </w:t>
                  </w:r>
                </w:p>
                <w:p w14:paraId="5E2915CC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•       wysokość podnoszenia: do 1450,0 mm.</w:t>
                  </w:r>
                </w:p>
                <w:p w14:paraId="69361DE1" w14:textId="77777777" w:rsidR="0087096B" w:rsidRPr="00B67E4A" w:rsidRDefault="0087096B" w:rsidP="0087096B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•       czas podnoszenia: ≤ 10 min do pełnej wysokości.</w:t>
                  </w:r>
                </w:p>
                <w:p w14:paraId="1B4A99F6" w14:textId="16813B9A" w:rsidR="0087096B" w:rsidRPr="00B67E4A" w:rsidRDefault="0087096B" w:rsidP="00467DED">
                  <w:pPr>
                    <w:pStyle w:val="Akapitzlist"/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•       automatyczne poziomowanie.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1801222D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1166" w:type="pct"/>
                </w:tcPr>
                <w:p w14:paraId="15EDBFE4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2CEE72C6" w14:textId="5CE754EF" w:rsidTr="008F7888">
              <w:trPr>
                <w:trHeight w:val="516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605976D3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63305EE2" w14:textId="77777777" w:rsidR="0087096B" w:rsidRPr="00B67E4A" w:rsidRDefault="0087096B" w:rsidP="0087096B">
                  <w:pPr>
                    <w:shd w:val="clear" w:color="auto" w:fill="FFFFFF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B67E4A">
                    <w:rPr>
                      <w:bdr w:val="none" w:sz="0" w:space="0" w:color="auto" w:frame="1"/>
                    </w:rPr>
                    <w:t>Okablowanie wewnętrzne</w:t>
                  </w:r>
                  <w:r w:rsidRPr="00B67E4A">
                    <w:t xml:space="preserve"> </w:t>
                  </w:r>
                  <w:r w:rsidRPr="00B67E4A">
                    <w:rPr>
                      <w:bdr w:val="none" w:sz="0" w:space="0" w:color="auto" w:frame="1"/>
                    </w:rPr>
                    <w:t xml:space="preserve">w korytach pod sufitem/podłogą i/lub naściennie </w:t>
                  </w:r>
                  <w:r w:rsidRPr="00B67E4A">
                    <w:rPr>
                      <w:i/>
                      <w:iCs/>
                      <w:bdr w:val="none" w:sz="0" w:space="0" w:color="auto" w:frame="1"/>
                    </w:rPr>
                    <w:t>(układ do uzgodnienia).</w:t>
                  </w:r>
                  <w:r w:rsidRPr="00B67E4A">
                    <w:rPr>
                      <w:bdr w:val="none" w:sz="0" w:space="0" w:color="auto" w:frame="1"/>
                    </w:rPr>
                    <w:t xml:space="preserve"> </w:t>
                  </w:r>
                </w:p>
                <w:p w14:paraId="51B4E2F6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  <w:shd w:val="clear" w:color="000000" w:fill="auto"/>
                </w:tcPr>
                <w:p w14:paraId="2373CF8F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1B23D20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2B73CF22" w14:textId="1DDFC879" w:rsidTr="008F7888">
              <w:trPr>
                <w:trHeight w:val="516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52B5D6E4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2501D52D" w14:textId="77777777" w:rsidR="0087096B" w:rsidRPr="00B67E4A" w:rsidRDefault="0087096B" w:rsidP="0087096B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Konstrukcja spawana szczelnie elektromagnetycznie (ciągłość ekranowania w obrębie poszyć i węzłów konstrukcyjnych).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525BEBD9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2D1A8740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5F066118" w14:textId="6DC36C0D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14DE0307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2426D572" w14:textId="77777777" w:rsidR="0087096B" w:rsidRPr="00B67E4A" w:rsidRDefault="0087096B" w:rsidP="0087096B">
                  <w:pPr>
                    <w:spacing w:after="100" w:afterAutospacing="1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 xml:space="preserve">Wewnątrz dedykowana strefa RED pod sprzęt niejawny. 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00D74F35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D152BB3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434C9DC3" w14:textId="303A7155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12C7C272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147B3D7F" w14:textId="77777777" w:rsidR="0087096B" w:rsidRPr="00B67E4A" w:rsidRDefault="0087096B" w:rsidP="0087096B">
                  <w:pPr>
                    <w:spacing w:after="100" w:afterAutospacing="1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Separacja traktów sygnałowych. Wymagane tłumienie ekranowania: ≥ 40 dB w paśmie 30 MHz – 5 GHz (metodyka pomiarowa IEEE-299 lub na podstawie dokumentów producenta).</w:t>
                  </w:r>
                  <w:r w:rsidRPr="00B67E4A">
                    <w:rPr>
                      <w:sz w:val="14"/>
                      <w:szCs w:val="1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56F2FFCF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4D1A94BB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24D6A543" w14:textId="0FC8B562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6D4D1B74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42231445" w14:textId="77777777" w:rsidR="0087096B" w:rsidRPr="00B67E4A" w:rsidRDefault="0087096B" w:rsidP="0087096B">
                  <w:pPr>
                    <w:spacing w:after="100" w:afterAutospacing="1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Przepusty i materiały EMC: filtry zasilania, filtry wentylacyjne, przepusty EMC, taśmy/uszczelki przewodzące na łączeniach demontowalnych.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56CD80E5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21E33636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87096B" w:rsidRPr="00B67E4A" w14:paraId="65AA7022" w14:textId="24A385A5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598ECD89" w14:textId="77777777" w:rsidR="0087096B" w:rsidRPr="00B67E4A" w:rsidRDefault="0087096B" w:rsidP="0087096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566FE493" w14:textId="77777777" w:rsidR="0087096B" w:rsidRPr="00B67E4A" w:rsidRDefault="0087096B" w:rsidP="0087096B">
                  <w:pPr>
                    <w:spacing w:after="100" w:afterAutospacing="1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Drzwi z ekranowaniem, jednoskrzydłowe, klasa RC4, stalowe, antywyważeniowe (min, 3 bolce).</w:t>
                  </w:r>
                </w:p>
                <w:p w14:paraId="1DA0B325" w14:textId="77777777" w:rsidR="0087096B" w:rsidRPr="00B67E4A" w:rsidRDefault="0087096B" w:rsidP="0087096B">
                  <w:pPr>
                    <w:spacing w:after="100" w:afterAutospacing="1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Poszycie: blacha min. 2,0 mm obustronnie; wypełnienie termoizolacyjne.</w:t>
                  </w:r>
                </w:p>
                <w:p w14:paraId="390560D1" w14:textId="01365CC2" w:rsidR="0087096B" w:rsidRPr="00B67E4A" w:rsidRDefault="0087096B" w:rsidP="0087096B">
                  <w:pPr>
                    <w:spacing w:after="100" w:afterAutospacing="1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 xml:space="preserve">Ościeżnica kątowa z progiem, blacha min. 3 mm; min. 3 bolce </w:t>
                  </w:r>
                  <w:r w:rsidR="00B67E4A" w:rsidRPr="00B67E4A">
                    <w:rPr>
                      <w:bdr w:val="none" w:sz="0" w:space="0" w:color="auto" w:frame="1"/>
                    </w:rPr>
                    <w:t>antywyważeniowe</w:t>
                  </w:r>
                  <w:r w:rsidRPr="00B67E4A">
                    <w:rPr>
                      <w:bdr w:val="none" w:sz="0" w:space="0" w:color="auto" w:frame="1"/>
                    </w:rPr>
                    <w:t>,</w:t>
                  </w:r>
                  <w:r w:rsidRPr="00B67E4A">
                    <w:rPr>
                      <w:bdr w:val="none" w:sz="0" w:space="0" w:color="auto" w:frame="1"/>
                    </w:rPr>
                    <w:br/>
                    <w:t>min. 3 zawiasy na łożyskach tocznych (min. Ø 22)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1E600B9E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04ABE1E" w14:textId="77777777" w:rsidR="0087096B" w:rsidRPr="00B67E4A" w:rsidRDefault="0087096B" w:rsidP="0087096B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375643A5" w14:textId="3E6C6110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569CA9FB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5331F606" w14:textId="77777777" w:rsidR="002216DC" w:rsidRPr="00B67E4A" w:rsidRDefault="002216DC" w:rsidP="002216DC">
                  <w:pPr>
                    <w:spacing w:line="278" w:lineRule="auto"/>
                    <w:contextualSpacing/>
                  </w:pPr>
                  <w:r w:rsidRPr="00B67E4A">
                    <w:t>Masa całkowita kontenera z wyposażeniem max 25-30 ton. Waga samego kontenera (wzmocnionego, z izolacją i podłogą techniczną) bez pozostałego wyposażenia nie powinna przekraczać 10 ton.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3EB816FA" w14:textId="4F9BFDA4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5ED46652" w14:textId="50C81680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Przewiduje się docelowo w że kontenerze może być zainstalowanych do 14 racków (IT+ infrastrukturalne) po 1,2 t każdy: 14x1,2+10=26,8t</w:t>
                  </w:r>
                </w:p>
              </w:tc>
            </w:tr>
            <w:tr w:rsidR="002216DC" w:rsidRPr="00B67E4A" w14:paraId="3AB4DA6E" w14:textId="15664AE2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036DEE15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2B5346A4" w14:textId="77777777" w:rsidR="002216DC" w:rsidRPr="00B67E4A" w:rsidRDefault="002216DC" w:rsidP="002216DC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Wymagana wibroizolacja szaf IT, rozdzielni i UPS (dobór na podstawie mas i widma drgań urządzeń).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34C9BF1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0537395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6019E06D" w14:textId="6C85C66F" w:rsidTr="008F7888">
              <w:trPr>
                <w:trHeight w:val="309"/>
                <w:jc w:val="center"/>
              </w:trPr>
              <w:tc>
                <w:tcPr>
                  <w:tcW w:w="226" w:type="pct"/>
                  <w:shd w:val="clear" w:color="000000" w:fill="auto"/>
                  <w:vAlign w:val="center"/>
                </w:tcPr>
                <w:p w14:paraId="472C7837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126" w:type="pct"/>
                  <w:shd w:val="clear" w:color="000000" w:fill="auto"/>
                  <w:vAlign w:val="center"/>
                </w:tcPr>
                <w:p w14:paraId="100CB00C" w14:textId="77777777" w:rsidR="002216DC" w:rsidRPr="00B67E4A" w:rsidRDefault="002216DC" w:rsidP="002216DC">
                  <w:pPr>
                    <w:shd w:val="clear" w:color="auto" w:fill="FFFFFF"/>
                    <w:rPr>
                      <w:bdr w:val="none" w:sz="0" w:space="0" w:color="auto" w:frame="1"/>
                    </w:rPr>
                  </w:pPr>
                  <w:r w:rsidRPr="00B67E4A">
                    <w:rPr>
                      <w:bdr w:val="none" w:sz="0" w:space="0" w:color="auto" w:frame="1"/>
                    </w:rPr>
                    <w:t>Zewnętrzne elementy, przyłącza zabezpieczone przed nieautoryzowanym dostępem, wandalizmem, sabotażem.</w:t>
                  </w:r>
                </w:p>
              </w:tc>
              <w:tc>
                <w:tcPr>
                  <w:tcW w:w="482" w:type="pct"/>
                  <w:shd w:val="clear" w:color="000000" w:fill="auto"/>
                </w:tcPr>
                <w:p w14:paraId="51CA7C92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631A9013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3627BB24" w14:textId="0D161D92" w:rsidTr="008F7888">
              <w:trPr>
                <w:trHeight w:val="410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7C3FE737" w14:textId="77777777" w:rsidR="002216DC" w:rsidRPr="00B67E4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</w:rPr>
                  </w:pPr>
                  <w:r w:rsidRPr="00B67E4A">
                    <w:rPr>
                      <w:rFonts w:cs="Arial"/>
                      <w:b/>
                      <w:bCs/>
                      <w:iCs/>
                    </w:rPr>
                    <w:t xml:space="preserve">III. </w:t>
                  </w:r>
                  <w:r w:rsidRPr="00B67E4A">
                    <w:rPr>
                      <w:rFonts w:cs="Arial"/>
                      <w:b/>
                      <w:bCs/>
                    </w:rPr>
                    <w:t>System monitoringu i kontrola dostępu.</w:t>
                  </w:r>
                </w:p>
                <w:p w14:paraId="24791666" w14:textId="77777777" w:rsidR="002216DC" w:rsidRPr="00B67E4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</w:p>
              </w:tc>
            </w:tr>
            <w:tr w:rsidR="002216DC" w:rsidRPr="00B67E4A" w14:paraId="291A93D9" w14:textId="545D0EE9" w:rsidTr="008F7888">
              <w:trPr>
                <w:trHeight w:val="577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2D43144B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26" w:type="pct"/>
                  <w:vAlign w:val="center"/>
                </w:tcPr>
                <w:p w14:paraId="016E4E47" w14:textId="77777777" w:rsidR="002216DC" w:rsidRPr="00B67E4A" w:rsidRDefault="002216DC" w:rsidP="002216DC">
                  <w:r w:rsidRPr="00B67E4A">
                    <w:t xml:space="preserve">Kamery zewnętrzne i wewnętrzne monitorujące strefę 360 stopni z zapisem (30 dni retencji) i dostępem zdalnym. Wymagane, przygotowane okablowanie pod System </w:t>
                  </w:r>
                  <w:r w:rsidRPr="00B67E4A">
                    <w:lastRenderedPageBreak/>
                    <w:t>CCTV/KD (zakres do ustalenia, min. przewody z powłoką LSZH). Okablowanie (szczególnie na zewnątrz) powinno być zabezpieczone przed fizycznym uszkodzeniem.</w:t>
                  </w:r>
                </w:p>
              </w:tc>
              <w:tc>
                <w:tcPr>
                  <w:tcW w:w="482" w:type="pct"/>
                </w:tcPr>
                <w:p w14:paraId="7FBDA2C6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111E1E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191B71F4" w14:textId="76142BEA" w:rsidTr="008F7888">
              <w:trPr>
                <w:trHeight w:val="35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BA6ABE4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441D55A5" w14:textId="77777777" w:rsidR="002216DC" w:rsidRPr="00B67E4A" w:rsidRDefault="002216DC" w:rsidP="002216DC">
                  <w:r w:rsidRPr="00B67E4A">
                    <w:t>System alarmowy, powiadomienia w przypadku alarmu (</w:t>
                  </w:r>
                  <w:r w:rsidRPr="00B67E4A">
                    <w:rPr>
                      <w:i/>
                      <w:iCs/>
                    </w:rPr>
                    <w:t>forma powiadomienia do uzgodnienia</w:t>
                  </w:r>
                  <w:r w:rsidRPr="00B67E4A">
                    <w:t xml:space="preserve">) podłączenie do centrali głównej obiektu (ochrony) + agencja ochrony. </w:t>
                  </w:r>
                </w:p>
              </w:tc>
              <w:tc>
                <w:tcPr>
                  <w:tcW w:w="482" w:type="pct"/>
                </w:tcPr>
                <w:p w14:paraId="346B72AF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EE5976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0B5AA0C9" w14:textId="48EE6418" w:rsidTr="008F7888">
              <w:trPr>
                <w:trHeight w:val="99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4CEF50F7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126" w:type="pct"/>
                  <w:vAlign w:val="center"/>
                </w:tcPr>
                <w:p w14:paraId="1401FDD5" w14:textId="61555588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t xml:space="preserve">Kontrola </w:t>
                  </w:r>
                  <w:r w:rsidR="00B67E4A" w:rsidRPr="00B67E4A">
                    <w:t>dostępu (</w:t>
                  </w:r>
                  <w:r w:rsidRPr="00B67E4A">
                    <w:t>zamki elektroniczne, karty – umożliwiające dołączenie do systemu nadrzędnego, dodatkowy klucz „deponowany”), monitoring CCTV i rejestracja zdarzeń wejścia/wyjścia.</w:t>
                  </w:r>
                </w:p>
              </w:tc>
              <w:tc>
                <w:tcPr>
                  <w:tcW w:w="482" w:type="pct"/>
                </w:tcPr>
                <w:p w14:paraId="2B738FA6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C82DB89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4A7ABD05" w14:textId="432D0969" w:rsidTr="008F7888">
              <w:trPr>
                <w:trHeight w:val="435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2ED6EB74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126" w:type="pct"/>
                  <w:vAlign w:val="center"/>
                </w:tcPr>
                <w:p w14:paraId="06138FF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t>Oddzielna kontrola dostępu do strefy niejawnej.</w:t>
                  </w:r>
                </w:p>
              </w:tc>
              <w:tc>
                <w:tcPr>
                  <w:tcW w:w="482" w:type="pct"/>
                </w:tcPr>
                <w:p w14:paraId="3786D3DE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1CED7B0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0D25C40E" w14:textId="67354CE8" w:rsidTr="008F7888">
              <w:trPr>
                <w:trHeight w:val="396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61B24CB2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26" w:type="pct"/>
                  <w:vAlign w:val="center"/>
                </w:tcPr>
                <w:p w14:paraId="10352760" w14:textId="6333E61F" w:rsidR="002216DC" w:rsidRPr="00B67E4A" w:rsidRDefault="002216DC" w:rsidP="002216DC">
                  <w:r w:rsidRPr="00B67E4A">
                    <w:t xml:space="preserve">System IDS (Intrusion Detection </w:t>
                  </w:r>
                  <w:r w:rsidR="00B67E4A" w:rsidRPr="00B67E4A">
                    <w:t>System) oraz</w:t>
                  </w:r>
                  <w:r w:rsidRPr="00B67E4A">
                    <w:t xml:space="preserve"> systemy alarmowe nieautoryzowanego otwarcia kontenera. </w:t>
                  </w:r>
                </w:p>
              </w:tc>
              <w:tc>
                <w:tcPr>
                  <w:tcW w:w="482" w:type="pct"/>
                </w:tcPr>
                <w:p w14:paraId="62345821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02D4558C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665600E2" w14:textId="26E2999A" w:rsidTr="008F7888">
              <w:trPr>
                <w:trHeight w:val="33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CDF0D4C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26" w:type="pct"/>
                  <w:vAlign w:val="center"/>
                </w:tcPr>
                <w:p w14:paraId="140E1000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t>Oświetlenie robocze i awaryjne</w:t>
                  </w:r>
                </w:p>
              </w:tc>
              <w:tc>
                <w:tcPr>
                  <w:tcW w:w="482" w:type="pct"/>
                </w:tcPr>
                <w:p w14:paraId="7A889F59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5E2B7632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7BC5E75A" w14:textId="4462576C" w:rsidTr="008F7888">
              <w:trPr>
                <w:trHeight w:val="35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0C6CB925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26" w:type="pct"/>
                  <w:vAlign w:val="center"/>
                </w:tcPr>
                <w:p w14:paraId="42076827" w14:textId="77777777" w:rsidR="002216DC" w:rsidRPr="00B67E4A" w:rsidRDefault="002216DC" w:rsidP="002216DC">
                  <w:r w:rsidRPr="00B67E4A">
                    <w:t>Monitorowanie temperatury i wilgotności wewnątrz, na każdym rzędzie racków przy wlotach i wylotach klimatyzacji.</w:t>
                  </w:r>
                </w:p>
                <w:p w14:paraId="31338459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</w:tcPr>
                <w:p w14:paraId="20691E8E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0BC09C5C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04220F42" w14:textId="773B2BE4" w:rsidTr="008F7888">
              <w:trPr>
                <w:trHeight w:val="35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249699E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126" w:type="pct"/>
                  <w:vAlign w:val="center"/>
                </w:tcPr>
                <w:p w14:paraId="0565D168" w14:textId="77777777" w:rsidR="002216DC" w:rsidRPr="00B67E4A" w:rsidRDefault="002216DC" w:rsidP="002216DC">
                  <w:r w:rsidRPr="00B67E4A">
                    <w:t>Punktowy pomiar temperatury podłogi i sufitu, pomiar stref gorących i chłodnych.</w:t>
                  </w:r>
                </w:p>
                <w:p w14:paraId="2E1F31C3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</w:tcPr>
                <w:p w14:paraId="7DC4DB6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40FCC0E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66324ECD" w14:textId="5D14033C" w:rsidTr="008F7888">
              <w:trPr>
                <w:trHeight w:val="35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29B00ECD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126" w:type="pct"/>
                  <w:vAlign w:val="center"/>
                </w:tcPr>
                <w:p w14:paraId="62348E4F" w14:textId="77777777" w:rsidR="002216DC" w:rsidRPr="00B67E4A" w:rsidRDefault="002216DC" w:rsidP="002216DC">
                  <w:r w:rsidRPr="00B67E4A">
                    <w:t>Detekcja wody, czujniki przy podłodze technicznej.</w:t>
                  </w:r>
                </w:p>
                <w:p w14:paraId="1544639D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</w:tcPr>
                <w:p w14:paraId="7BAE3B9F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63CCFFF1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566E6C5A" w14:textId="4A83B703" w:rsidTr="008F7888">
              <w:trPr>
                <w:trHeight w:val="537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0F010856" w14:textId="77777777" w:rsidR="002216DC" w:rsidRPr="00B67E4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</w:rPr>
                  </w:pPr>
                  <w:r w:rsidRPr="00B67E4A">
                    <w:rPr>
                      <w:rFonts w:cs="Arial"/>
                      <w:b/>
                      <w:bCs/>
                      <w:iCs/>
                    </w:rPr>
                    <w:t xml:space="preserve">IV. </w:t>
                  </w:r>
                  <w:r w:rsidRPr="00B67E4A">
                    <w:rPr>
                      <w:rFonts w:cs="Arial"/>
                      <w:b/>
                      <w:bCs/>
                    </w:rPr>
                    <w:t>System ochrony przeciwpożarowej (ppoż.)</w:t>
                  </w:r>
                </w:p>
                <w:p w14:paraId="3A10CE99" w14:textId="77777777" w:rsidR="002216DC" w:rsidRPr="00B67E4A" w:rsidRDefault="002216DC" w:rsidP="002216DC">
                  <w:pPr>
                    <w:pStyle w:val="Akapitzlist"/>
                    <w:spacing w:line="278" w:lineRule="auto"/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</w:p>
              </w:tc>
            </w:tr>
            <w:tr w:rsidR="002216DC" w:rsidRPr="00B67E4A" w14:paraId="17FB5EAD" w14:textId="31D29BA0" w:rsidTr="008F7888">
              <w:trPr>
                <w:trHeight w:val="58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653F97DA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126" w:type="pct"/>
                  <w:vAlign w:val="center"/>
                </w:tcPr>
                <w:p w14:paraId="53B17A42" w14:textId="77777777" w:rsidR="002216DC" w:rsidRPr="00B67E4A" w:rsidRDefault="002216DC" w:rsidP="002216DC">
                  <w:pPr>
                    <w:spacing w:line="276" w:lineRule="auto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t>Wczesna detekcja pożaru (np.VESDA, ASD,Wagner itp.) + czujki punktowe (</w:t>
                  </w:r>
                  <w:r w:rsidRPr="00B67E4A">
                    <w:rPr>
                      <w:i/>
                      <w:iCs/>
                    </w:rPr>
                    <w:t>wg   potrzeb</w:t>
                  </w:r>
                  <w:r w:rsidRPr="00B67E4A">
                    <w:t>).</w:t>
                  </w:r>
                </w:p>
              </w:tc>
              <w:tc>
                <w:tcPr>
                  <w:tcW w:w="482" w:type="pct"/>
                </w:tcPr>
                <w:p w14:paraId="5AAC1DAD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77A90D02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4D386F2F" w14:textId="2B64F54C" w:rsidTr="008F7888">
              <w:trPr>
                <w:trHeight w:val="27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216BCABF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26" w:type="pct"/>
                  <w:vAlign w:val="center"/>
                </w:tcPr>
                <w:p w14:paraId="3F4DC832" w14:textId="77777777" w:rsidR="002216DC" w:rsidRPr="00B67E4A" w:rsidRDefault="002216DC" w:rsidP="002216DC">
                  <w:pPr>
                    <w:spacing w:line="276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B67E4A">
                    <w:t>Gaszenie całego wnętrza środkiem neutralnym dla elektroniki (np. FK-5-1-12).</w:t>
                  </w:r>
                </w:p>
              </w:tc>
              <w:tc>
                <w:tcPr>
                  <w:tcW w:w="482" w:type="pct"/>
                </w:tcPr>
                <w:p w14:paraId="2605F29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5B2329EB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1B17E9AF" w14:textId="6F0BF6E2" w:rsidTr="008F7888">
              <w:trPr>
                <w:trHeight w:val="561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090E403C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126" w:type="pct"/>
                  <w:vAlign w:val="center"/>
                </w:tcPr>
                <w:p w14:paraId="02C2EF54" w14:textId="77777777" w:rsidR="002216DC" w:rsidRPr="00B67E4A" w:rsidRDefault="002216DC" w:rsidP="002216DC">
                  <w:r w:rsidRPr="00B67E4A">
                    <w:t xml:space="preserve">Klasyfikacja ogniowa w zakresie stopnia palności: </w:t>
                  </w:r>
                  <w:r w:rsidRPr="00B67E4A">
                    <w:br/>
                    <w:t xml:space="preserve">              - od strony spodniej ‐ niezapalne </w:t>
                  </w:r>
                  <w:r w:rsidRPr="00B67E4A">
                    <w:br/>
                    <w:t xml:space="preserve">              - od strony wierzchniej ‐ trudnozapalne.</w:t>
                  </w:r>
                </w:p>
              </w:tc>
              <w:tc>
                <w:tcPr>
                  <w:tcW w:w="482" w:type="pct"/>
                </w:tcPr>
                <w:p w14:paraId="0B641F78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90B2620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280FB555" w14:textId="7BC2745C" w:rsidTr="008F7888">
              <w:trPr>
                <w:trHeight w:val="35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F6C93AF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126" w:type="pct"/>
                  <w:vAlign w:val="center"/>
                </w:tcPr>
                <w:p w14:paraId="036AAF94" w14:textId="08F43483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t xml:space="preserve">Odporność </w:t>
                  </w:r>
                  <w:r w:rsidR="00B67E4A" w:rsidRPr="00B67E4A">
                    <w:t>ogniowa kontenera</w:t>
                  </w:r>
                  <w:r w:rsidRPr="00B67E4A">
                    <w:t xml:space="preserve"> REI60  </w:t>
                  </w:r>
                </w:p>
              </w:tc>
              <w:tc>
                <w:tcPr>
                  <w:tcW w:w="482" w:type="pct"/>
                </w:tcPr>
                <w:p w14:paraId="2EDE7A89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6DF6EC59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2D03CF47" w14:textId="34D60725" w:rsidTr="008F7888">
              <w:trPr>
                <w:trHeight w:val="345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DAC565E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126" w:type="pct"/>
                  <w:vAlign w:val="center"/>
                </w:tcPr>
                <w:p w14:paraId="577A41D8" w14:textId="77777777" w:rsidR="002216DC" w:rsidRPr="00B67E4A" w:rsidRDefault="002216DC" w:rsidP="002216DC">
                  <w:pPr>
                    <w:rPr>
                      <w:i/>
                      <w:iCs/>
                    </w:rPr>
                  </w:pPr>
                  <w:r w:rsidRPr="00B67E4A">
                    <w:t>Podłoga techniczna o klasie odporności ogniowej REI 30.</w:t>
                  </w:r>
                </w:p>
                <w:p w14:paraId="083CD250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2" w:type="pct"/>
                </w:tcPr>
                <w:p w14:paraId="205D0E8C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1DCF72D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71E106C8" w14:textId="65033FEE" w:rsidTr="008F7888">
              <w:trPr>
                <w:trHeight w:val="418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06339609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040F9670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t>System gaszenia wewnątrz szaf.</w:t>
                  </w:r>
                </w:p>
              </w:tc>
              <w:tc>
                <w:tcPr>
                  <w:tcW w:w="482" w:type="pct"/>
                </w:tcPr>
                <w:p w14:paraId="650AFEE2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48B86B59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7BF2DCFD" w14:textId="65FAFFA9" w:rsidTr="008F7888">
              <w:trPr>
                <w:trHeight w:val="418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60CE08F6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5B3AAB32" w14:textId="77777777" w:rsidR="002216DC" w:rsidRPr="00B67E4A" w:rsidRDefault="002216DC" w:rsidP="002216DC">
                  <w:r w:rsidRPr="00B67E4A">
                    <w:t>Integracja z EPO (Emergency Power Off), odcięciem zasilania i wentylacji.</w:t>
                  </w:r>
                </w:p>
              </w:tc>
              <w:tc>
                <w:tcPr>
                  <w:tcW w:w="482" w:type="pct"/>
                </w:tcPr>
                <w:p w14:paraId="74C6713B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692ED76D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4EE816F4" w14:textId="450B530E" w:rsidTr="008F7888">
              <w:trPr>
                <w:trHeight w:val="401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5E7E0D7C" w14:textId="146A5526" w:rsidR="002216DC" w:rsidRPr="00B67E4A" w:rsidRDefault="002216DC" w:rsidP="002216DC">
                  <w:pPr>
                    <w:jc w:val="center"/>
                    <w:rPr>
                      <w:rFonts w:cs="Arial"/>
                      <w:b/>
                    </w:rPr>
                  </w:pPr>
                  <w:r w:rsidRPr="00B67E4A">
                    <w:rPr>
                      <w:rFonts w:cs="Arial"/>
                      <w:b/>
                    </w:rPr>
                    <w:t xml:space="preserve">V. Wyposażenie dodatkowe, </w:t>
                  </w:r>
                </w:p>
              </w:tc>
            </w:tr>
            <w:tr w:rsidR="002216DC" w:rsidRPr="00B67E4A" w14:paraId="0BD94464" w14:textId="24D8403D" w:rsidTr="008F7888">
              <w:trPr>
                <w:trHeight w:val="66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38C55FDD" w14:textId="77777777" w:rsidR="002216DC" w:rsidRPr="00B67E4A" w:rsidRDefault="002216DC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 w:val="16"/>
                      <w:szCs w:val="16"/>
                    </w:rPr>
                    <w:lastRenderedPageBreak/>
                    <w:t>1.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06FB773B" w14:textId="77777777" w:rsidR="002216DC" w:rsidRPr="00B67E4A" w:rsidRDefault="002216DC" w:rsidP="002216DC">
                  <w:r w:rsidRPr="00B67E4A">
                    <w:t>Agregat prądotwórczy o mocy 90-160kW, na podwoziu, ciągniony:</w:t>
                  </w:r>
                </w:p>
                <w:p w14:paraId="7819D305" w14:textId="77777777" w:rsidR="002216DC" w:rsidRPr="00B67E4A" w:rsidRDefault="002216DC" w:rsidP="002216DC">
                  <w:pPr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- czas pracy min.24h na jednym zbiorniku paliwa</w:t>
                  </w:r>
                </w:p>
                <w:p w14:paraId="11C156B0" w14:textId="77777777" w:rsidR="002216DC" w:rsidRPr="00B67E4A" w:rsidRDefault="002216DC" w:rsidP="002216DC">
                  <w:pPr>
                    <w:rPr>
                      <w:rFonts w:cs="Arial"/>
                      <w:szCs w:val="20"/>
                    </w:rPr>
                  </w:pPr>
                  <w:r w:rsidRPr="00B67E4A">
                    <w:rPr>
                      <w:rFonts w:cs="Arial"/>
                      <w:szCs w:val="20"/>
                    </w:rPr>
                    <w:t>- możliwość ATS (automatyczny start)</w:t>
                  </w:r>
                </w:p>
                <w:p w14:paraId="412758C2" w14:textId="77777777" w:rsidR="002216DC" w:rsidRPr="00B67E4A" w:rsidRDefault="002216DC" w:rsidP="002216DC">
                  <w:pPr>
                    <w:rPr>
                      <w:rFonts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B67E4A">
                    <w:rPr>
                      <w:rFonts w:cs="Arial"/>
                      <w:szCs w:val="20"/>
                    </w:rPr>
                    <w:t>- serwis w Polsce</w:t>
                  </w:r>
                </w:p>
              </w:tc>
              <w:tc>
                <w:tcPr>
                  <w:tcW w:w="482" w:type="pct"/>
                </w:tcPr>
                <w:p w14:paraId="1D84D482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725371C" w14:textId="77777777" w:rsidR="002216DC" w:rsidRPr="00B67E4A" w:rsidRDefault="002216DC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87D11" w:rsidRPr="00B67E4A" w14:paraId="40C9B530" w14:textId="77777777" w:rsidTr="008F7888">
              <w:trPr>
                <w:trHeight w:val="66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69A1581C" w14:textId="2B91B3D7" w:rsidR="00787D11" w:rsidRPr="00B67E4A" w:rsidRDefault="00787D11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6DBE091B" w14:textId="2C58FC55" w:rsidR="00787D11" w:rsidRPr="00B67E4A" w:rsidRDefault="00787D11" w:rsidP="002216DC">
                  <w:r>
                    <w:t xml:space="preserve">Kontener powinien posiadać trwałe oznakowanie i cechowanie wykonane na tabliczce umieszczonej w widocznym miejscu. </w:t>
                  </w:r>
                </w:p>
              </w:tc>
              <w:tc>
                <w:tcPr>
                  <w:tcW w:w="482" w:type="pct"/>
                </w:tcPr>
                <w:p w14:paraId="2E702FF8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20ED0AF2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87D11" w:rsidRPr="00B67E4A" w14:paraId="3ED213EC" w14:textId="77777777" w:rsidTr="008F7888">
              <w:trPr>
                <w:trHeight w:val="66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4B2DE6C3" w14:textId="44105A9C" w:rsidR="00787D11" w:rsidRDefault="00787D11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2.1.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33620A05" w14:textId="77777777" w:rsidR="00787D11" w:rsidRDefault="00787D11" w:rsidP="002216DC">
                  <w:r>
                    <w:t>Tabliczka znamionowa kontenera powinna zwierać, co najmniej następujące dane:</w:t>
                  </w:r>
                </w:p>
                <w:p w14:paraId="654A14EF" w14:textId="77777777" w:rsidR="00787D11" w:rsidRDefault="00787D11" w:rsidP="002216DC">
                  <w:r>
                    <w:t>- nazwę producenta,</w:t>
                  </w:r>
                </w:p>
                <w:p w14:paraId="1F3FC75C" w14:textId="77777777" w:rsidR="00787D11" w:rsidRDefault="00787D11" w:rsidP="002216DC">
                  <w:r>
                    <w:t>- typ kontenera,</w:t>
                  </w:r>
                </w:p>
                <w:p w14:paraId="45375652" w14:textId="77777777" w:rsidR="00787D11" w:rsidRDefault="00787D11" w:rsidP="002216DC">
                  <w:r>
                    <w:t>- rok produkcji,</w:t>
                  </w:r>
                </w:p>
                <w:p w14:paraId="3366A449" w14:textId="77777777" w:rsidR="00787D11" w:rsidRDefault="00787D11" w:rsidP="002216DC">
                  <w:r>
                    <w:t>- numer fabryczny,</w:t>
                  </w:r>
                </w:p>
                <w:p w14:paraId="45D41DD5" w14:textId="77777777" w:rsidR="00787D11" w:rsidRDefault="00787D11" w:rsidP="002216DC">
                  <w:r>
                    <w:t>- masę pustego kontenera w kg,</w:t>
                  </w:r>
                </w:p>
                <w:p w14:paraId="3AFAB43C" w14:textId="194DEF58" w:rsidR="00787D11" w:rsidRDefault="00787D11" w:rsidP="002216DC">
                  <w:r>
                    <w:t>- nośność kontenera w kg,</w:t>
                  </w:r>
                </w:p>
              </w:tc>
              <w:tc>
                <w:tcPr>
                  <w:tcW w:w="482" w:type="pct"/>
                </w:tcPr>
                <w:p w14:paraId="3EE14321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62D920F4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87D11" w:rsidRPr="00B67E4A" w14:paraId="443DD56E" w14:textId="77777777" w:rsidTr="008F7888">
              <w:trPr>
                <w:trHeight w:val="66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33DC35B0" w14:textId="6094CFA0" w:rsidR="00787D11" w:rsidRDefault="00787D11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3. 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22047948" w14:textId="5C1AFB1A" w:rsidR="00787D11" w:rsidRDefault="00787D11" w:rsidP="002216DC">
                  <w:r>
                    <w:t>Możliwość inspekcji produkcyjnej przedstawicieli Agencji na etapie produkcji kontenera w siedzibie wykonawcy/producenta</w:t>
                  </w:r>
                </w:p>
              </w:tc>
              <w:tc>
                <w:tcPr>
                  <w:tcW w:w="482" w:type="pct"/>
                </w:tcPr>
                <w:p w14:paraId="20AD788E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39F6984F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787D11" w:rsidRPr="00B67E4A" w14:paraId="3BDB6D1F" w14:textId="77777777" w:rsidTr="008F7888">
              <w:trPr>
                <w:trHeight w:val="66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48EAAA4B" w14:textId="6480B6E3" w:rsidR="00787D11" w:rsidRDefault="00787D11" w:rsidP="002216DC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4. 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6D93E66B" w14:textId="416CD308" w:rsidR="00787D11" w:rsidRDefault="00787D11" w:rsidP="002216DC">
                  <w:r>
                    <w:t>Transport i rozładunek do miejsca składowania na terenie Polski po stronie Wykonawcy</w:t>
                  </w:r>
                </w:p>
              </w:tc>
              <w:tc>
                <w:tcPr>
                  <w:tcW w:w="482" w:type="pct"/>
                </w:tcPr>
                <w:p w14:paraId="5DFB9BA4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166" w:type="pct"/>
                </w:tcPr>
                <w:p w14:paraId="188EDDB0" w14:textId="77777777" w:rsidR="00787D11" w:rsidRPr="00B67E4A" w:rsidRDefault="00787D11" w:rsidP="002216DC">
                  <w:pPr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  <w:tr w:rsidR="002216DC" w:rsidRPr="00B67E4A" w14:paraId="7F01DE65" w14:textId="09BFE393" w:rsidTr="008F7888">
              <w:trPr>
                <w:trHeight w:val="267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218A2CEF" w14:textId="0F864165" w:rsidR="002216DC" w:rsidRPr="00B67E4A" w:rsidRDefault="002216DC" w:rsidP="002216DC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B67E4A">
                    <w:rPr>
                      <w:rFonts w:cs="Arial"/>
                      <w:b/>
                      <w:bCs/>
                      <w:iCs/>
                    </w:rPr>
                    <w:t>VI. Dokumentacja</w:t>
                  </w:r>
                </w:p>
              </w:tc>
            </w:tr>
            <w:tr w:rsidR="002216DC" w:rsidRPr="00B67E4A" w14:paraId="0BE06047" w14:textId="4CEA9EF2" w:rsidTr="008F7888">
              <w:trPr>
                <w:trHeight w:val="268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05BDC8F9" w14:textId="77777777" w:rsidR="002216DC" w:rsidRPr="00B67E4A" w:rsidRDefault="002216DC" w:rsidP="002216DC">
                  <w:pPr>
                    <w:jc w:val="center"/>
                  </w:pPr>
                  <w:r w:rsidRPr="00B67E4A">
                    <w:t>1.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5CD3AABC" w14:textId="5EB2C82F" w:rsidR="002216DC" w:rsidRPr="00B67E4A" w:rsidRDefault="002216DC" w:rsidP="002216DC">
                  <w:r w:rsidRPr="00B67E4A">
                    <w:t xml:space="preserve">Dokumentacja DTR/Instrukcja obsługi zainstalowanych systemów, określająca warunki ich konserwacji </w:t>
                  </w:r>
                  <w:r w:rsidR="00B67E4A" w:rsidRPr="00B67E4A">
                    <w:t>czy okresowego</w:t>
                  </w:r>
                  <w:r w:rsidRPr="00B67E4A">
                    <w:t xml:space="preserve"> uruchamiania (jeśli będzie wymagane) w celu utrzymania ich w pełnej sprawności technicznej.</w:t>
                  </w:r>
                </w:p>
              </w:tc>
              <w:tc>
                <w:tcPr>
                  <w:tcW w:w="482" w:type="pct"/>
                </w:tcPr>
                <w:p w14:paraId="3F49C391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5FE086C0" w14:textId="77777777" w:rsidR="002216DC" w:rsidRPr="00B67E4A" w:rsidRDefault="002216DC" w:rsidP="002216DC"/>
              </w:tc>
            </w:tr>
            <w:tr w:rsidR="002216DC" w:rsidRPr="00B67E4A" w14:paraId="4E10001D" w14:textId="439E4F9D" w:rsidTr="008F7888">
              <w:trPr>
                <w:trHeight w:val="311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39DA4C06" w14:textId="77777777" w:rsidR="002216DC" w:rsidRPr="00B67E4A" w:rsidRDefault="002216DC" w:rsidP="002216DC">
                  <w:pPr>
                    <w:jc w:val="center"/>
                  </w:pPr>
                  <w:r w:rsidRPr="00B67E4A">
                    <w:t>2.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06A35FEB" w14:textId="77777777" w:rsidR="002216DC" w:rsidRPr="00B67E4A" w:rsidRDefault="002216DC" w:rsidP="002216DC">
                  <w:r w:rsidRPr="00B67E4A">
                    <w:t>Dokument gwarancyjny.</w:t>
                  </w:r>
                </w:p>
              </w:tc>
              <w:tc>
                <w:tcPr>
                  <w:tcW w:w="482" w:type="pct"/>
                </w:tcPr>
                <w:p w14:paraId="44A376C3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2B610809" w14:textId="77777777" w:rsidR="002216DC" w:rsidRPr="00B67E4A" w:rsidRDefault="002216DC" w:rsidP="002216DC"/>
              </w:tc>
            </w:tr>
            <w:tr w:rsidR="002216DC" w:rsidRPr="00B67E4A" w14:paraId="575B1CC4" w14:textId="447E1E7B" w:rsidTr="008F7888">
              <w:trPr>
                <w:trHeight w:val="319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56E13A3E" w14:textId="77777777" w:rsidR="002216DC" w:rsidRPr="00B67E4A" w:rsidRDefault="002216DC" w:rsidP="002216DC">
                  <w:pPr>
                    <w:jc w:val="center"/>
                  </w:pPr>
                  <w:r w:rsidRPr="00B67E4A">
                    <w:t>3.</w:t>
                  </w:r>
                </w:p>
              </w:tc>
              <w:tc>
                <w:tcPr>
                  <w:tcW w:w="3126" w:type="pct"/>
                  <w:vAlign w:val="center"/>
                </w:tcPr>
                <w:p w14:paraId="198430F8" w14:textId="77777777" w:rsidR="002216DC" w:rsidRPr="00B67E4A" w:rsidRDefault="002216DC" w:rsidP="002216DC">
                  <w:r w:rsidRPr="00B67E4A">
                    <w:t>Wszystkie dokumenty w języku polskim</w:t>
                  </w:r>
                </w:p>
              </w:tc>
              <w:tc>
                <w:tcPr>
                  <w:tcW w:w="482" w:type="pct"/>
                </w:tcPr>
                <w:p w14:paraId="7F5768C4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35642D06" w14:textId="77777777" w:rsidR="002216DC" w:rsidRPr="00B67E4A" w:rsidRDefault="002216DC" w:rsidP="002216DC"/>
              </w:tc>
            </w:tr>
            <w:tr w:rsidR="002216DC" w:rsidRPr="00B67E4A" w14:paraId="55AF2C7C" w14:textId="5F201EF0" w:rsidTr="008F7888">
              <w:trPr>
                <w:trHeight w:val="550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5D6B64E4" w14:textId="77777777" w:rsidR="002216DC" w:rsidRPr="00B67E4A" w:rsidRDefault="002216DC" w:rsidP="002216DC">
                  <w:pPr>
                    <w:jc w:val="center"/>
                  </w:pPr>
                  <w:r w:rsidRPr="00B67E4A">
                    <w:t>4.</w:t>
                  </w:r>
                </w:p>
              </w:tc>
              <w:tc>
                <w:tcPr>
                  <w:tcW w:w="3126" w:type="pct"/>
                  <w:vAlign w:val="center"/>
                </w:tcPr>
                <w:p w14:paraId="7C0A68EC" w14:textId="77777777" w:rsidR="002216DC" w:rsidRPr="00B67E4A" w:rsidRDefault="002216DC" w:rsidP="002216DC">
                  <w:r w:rsidRPr="00B67E4A">
                    <w:t>Piktogramy dotyczące zasad BHP zgodne z normami.</w:t>
                  </w:r>
                </w:p>
              </w:tc>
              <w:tc>
                <w:tcPr>
                  <w:tcW w:w="482" w:type="pct"/>
                </w:tcPr>
                <w:p w14:paraId="36682DBB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6E4FBC45" w14:textId="77777777" w:rsidR="002216DC" w:rsidRPr="00B67E4A" w:rsidRDefault="002216DC" w:rsidP="002216DC"/>
              </w:tc>
            </w:tr>
            <w:tr w:rsidR="002216DC" w:rsidRPr="00B67E4A" w14:paraId="60EF59D4" w14:textId="03F6902A" w:rsidTr="008F7888">
              <w:trPr>
                <w:trHeight w:val="353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3C4A6AD0" w14:textId="77777777" w:rsidR="002216DC" w:rsidRPr="00B67E4A" w:rsidRDefault="002216DC" w:rsidP="002216DC">
                  <w:pPr>
                    <w:jc w:val="center"/>
                  </w:pPr>
                  <w:r w:rsidRPr="00B67E4A">
                    <w:t>5.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0DF07845" w14:textId="77777777" w:rsidR="002216DC" w:rsidRPr="00B67E4A" w:rsidRDefault="002216DC" w:rsidP="002216DC">
                  <w:r w:rsidRPr="00B67E4A">
                    <w:t>Trwałe opisy panelu sterowania, miejsc podłączenia linii energetycznych i sieci teleinformatycznej, uchwytów transportowych itp.</w:t>
                  </w:r>
                </w:p>
              </w:tc>
              <w:tc>
                <w:tcPr>
                  <w:tcW w:w="482" w:type="pct"/>
                </w:tcPr>
                <w:p w14:paraId="5D42A636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250560B8" w14:textId="77777777" w:rsidR="002216DC" w:rsidRPr="00B67E4A" w:rsidRDefault="002216DC" w:rsidP="002216DC"/>
              </w:tc>
            </w:tr>
            <w:tr w:rsidR="002216DC" w:rsidRPr="00B67E4A" w14:paraId="55A35A40" w14:textId="5A5C34EE" w:rsidTr="008F7888">
              <w:trPr>
                <w:trHeight w:val="409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1E67703F" w14:textId="7E68690C" w:rsidR="002216DC" w:rsidRPr="00B67E4A" w:rsidRDefault="002216DC" w:rsidP="002216DC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r w:rsidRPr="00B67E4A">
                    <w:rPr>
                      <w:rFonts w:cs="Arial"/>
                      <w:b/>
                      <w:bCs/>
                      <w:iCs/>
                    </w:rPr>
                    <w:t xml:space="preserve">VII. Przeglądy i konserwacje </w:t>
                  </w:r>
                </w:p>
              </w:tc>
            </w:tr>
            <w:tr w:rsidR="002216DC" w:rsidRPr="00B67E4A" w14:paraId="771360E8" w14:textId="0149D5F1" w:rsidTr="008F7888">
              <w:trPr>
                <w:trHeight w:val="321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6CA2842" w14:textId="77777777" w:rsidR="002216DC" w:rsidRPr="00B67E4A" w:rsidRDefault="002216DC" w:rsidP="002216DC">
                  <w:pPr>
                    <w:jc w:val="center"/>
                    <w:rPr>
                      <w:b/>
                      <w:bCs/>
                      <w:iCs/>
                    </w:rPr>
                  </w:pPr>
                  <w:r w:rsidRPr="00B67E4A">
                    <w:rPr>
                      <w:bCs/>
                      <w:iCs/>
                    </w:rPr>
                    <w:t>1</w:t>
                  </w:r>
                  <w:r w:rsidRPr="00B67E4A">
                    <w:rPr>
                      <w:b/>
                      <w:bCs/>
                      <w:iCs/>
                    </w:rPr>
                    <w:t>.</w:t>
                  </w:r>
                </w:p>
              </w:tc>
              <w:tc>
                <w:tcPr>
                  <w:tcW w:w="3126" w:type="pct"/>
                  <w:vAlign w:val="center"/>
                </w:tcPr>
                <w:p w14:paraId="4477521B" w14:textId="06D2A311" w:rsidR="002216DC" w:rsidRPr="00B67E4A" w:rsidRDefault="002216DC" w:rsidP="002216DC">
                  <w:pPr>
                    <w:rPr>
                      <w:b/>
                      <w:bCs/>
                      <w:iCs/>
                    </w:rPr>
                  </w:pPr>
                  <w:r w:rsidRPr="00B67E4A">
                    <w:rPr>
                      <w:bCs/>
                      <w:iCs/>
                    </w:rPr>
                    <w:t xml:space="preserve">Na terenie Polski Przedsiębiorca posiada serwis własny lub współpracujące </w:t>
                  </w:r>
                  <w:r w:rsidR="003B29E8">
                    <w:rPr>
                      <w:bCs/>
                      <w:iCs/>
                    </w:rPr>
                    <w:t xml:space="preserve">autoryzowane </w:t>
                  </w:r>
                  <w:r w:rsidRPr="00B67E4A">
                    <w:rPr>
                      <w:bCs/>
                      <w:iCs/>
                    </w:rPr>
                    <w:t>podmioty wykonujące serwis (przeglądy, konserwacje, naprawy).</w:t>
                  </w:r>
                </w:p>
              </w:tc>
              <w:tc>
                <w:tcPr>
                  <w:tcW w:w="482" w:type="pct"/>
                </w:tcPr>
                <w:p w14:paraId="30959F77" w14:textId="77777777" w:rsidR="002216DC" w:rsidRPr="00B67E4A" w:rsidRDefault="002216DC" w:rsidP="002216DC">
                  <w:pPr>
                    <w:rPr>
                      <w:bCs/>
                      <w:iCs/>
                    </w:rPr>
                  </w:pPr>
                </w:p>
              </w:tc>
              <w:tc>
                <w:tcPr>
                  <w:tcW w:w="1166" w:type="pct"/>
                </w:tcPr>
                <w:p w14:paraId="08A122BF" w14:textId="77777777" w:rsidR="002216DC" w:rsidRPr="00B67E4A" w:rsidRDefault="002216DC" w:rsidP="002216DC">
                  <w:pPr>
                    <w:rPr>
                      <w:bCs/>
                      <w:iCs/>
                    </w:rPr>
                  </w:pPr>
                </w:p>
              </w:tc>
            </w:tr>
            <w:tr w:rsidR="002216DC" w:rsidRPr="00B67E4A" w14:paraId="25BF6FC9" w14:textId="28BEA29A" w:rsidTr="008F7888">
              <w:trPr>
                <w:trHeight w:val="555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3D79ABD4" w14:textId="77777777" w:rsidR="002216DC" w:rsidRPr="00B67E4A" w:rsidRDefault="002216DC" w:rsidP="002216DC">
                  <w:pPr>
                    <w:jc w:val="center"/>
                  </w:pPr>
                  <w:r w:rsidRPr="00B67E4A">
                    <w:t>2.</w:t>
                  </w:r>
                </w:p>
              </w:tc>
              <w:tc>
                <w:tcPr>
                  <w:tcW w:w="3126" w:type="pct"/>
                  <w:vAlign w:val="center"/>
                </w:tcPr>
                <w:p w14:paraId="7FC1AE1E" w14:textId="7961EF79" w:rsidR="002216DC" w:rsidRPr="00B67E4A" w:rsidRDefault="002216DC" w:rsidP="002216DC">
                  <w:r w:rsidRPr="00B67E4A">
                    <w:rPr>
                      <w:bCs/>
                      <w:iCs/>
                    </w:rPr>
                    <w:t xml:space="preserve">W okresie </w:t>
                  </w:r>
                  <w:r w:rsidR="00B67E4A" w:rsidRPr="00B67E4A">
                    <w:rPr>
                      <w:bCs/>
                      <w:iCs/>
                    </w:rPr>
                    <w:t>gwarancji (</w:t>
                  </w:r>
                  <w:r w:rsidRPr="00B67E4A">
                    <w:rPr>
                      <w:bCs/>
                      <w:iCs/>
                    </w:rPr>
                    <w:t xml:space="preserve">na warunkach określonych w Instrukcji), Oferent </w:t>
                  </w:r>
                  <w:r w:rsidRPr="00B67E4A">
                    <w:t>będzie dokonywał nieodpłatnych przeglądów okresowych i czynności konserwacyjnych w zakresie określonym w dokumencie gwarancyjnym.</w:t>
                  </w:r>
                </w:p>
              </w:tc>
              <w:tc>
                <w:tcPr>
                  <w:tcW w:w="482" w:type="pct"/>
                </w:tcPr>
                <w:p w14:paraId="4441A764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3470A92D" w14:textId="77777777" w:rsidR="002216DC" w:rsidRPr="00B67E4A" w:rsidRDefault="002216DC" w:rsidP="002216DC"/>
              </w:tc>
            </w:tr>
            <w:tr w:rsidR="002216DC" w:rsidRPr="00B67E4A" w14:paraId="3FC1E232" w14:textId="61170085" w:rsidTr="008F7888">
              <w:trPr>
                <w:trHeight w:val="1017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3C303E4C" w14:textId="77777777" w:rsidR="002216DC" w:rsidRPr="00B67E4A" w:rsidRDefault="002216DC" w:rsidP="002216DC">
                  <w:pPr>
                    <w:jc w:val="center"/>
                  </w:pPr>
                  <w:r w:rsidRPr="00B67E4A">
                    <w:lastRenderedPageBreak/>
                    <w:t>3.</w:t>
                  </w:r>
                </w:p>
              </w:tc>
              <w:tc>
                <w:tcPr>
                  <w:tcW w:w="3126" w:type="pct"/>
                  <w:vAlign w:val="center"/>
                </w:tcPr>
                <w:p w14:paraId="21D2C001" w14:textId="77777777" w:rsidR="002216DC" w:rsidRPr="00B67E4A" w:rsidRDefault="002216DC" w:rsidP="002216DC">
                  <w:pPr>
                    <w:rPr>
                      <w:iCs/>
                    </w:rPr>
                  </w:pPr>
                  <w:r w:rsidRPr="00B67E4A">
                    <w:t xml:space="preserve">Zakres przeglądu </w:t>
                  </w:r>
                  <w:r w:rsidRPr="00B67E4A">
                    <w:rPr>
                      <w:i/>
                      <w:iCs/>
                    </w:rPr>
                    <w:t>– (Proszę podać proponowany zakres prac obejmujący przegląd gwarancyjny w polu uwagi.)</w:t>
                  </w:r>
                </w:p>
              </w:tc>
              <w:tc>
                <w:tcPr>
                  <w:tcW w:w="482" w:type="pct"/>
                </w:tcPr>
                <w:p w14:paraId="2D1CAA66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4A7BD65B" w14:textId="77777777" w:rsidR="002216DC" w:rsidRPr="00B67E4A" w:rsidRDefault="002216DC" w:rsidP="002216DC"/>
              </w:tc>
            </w:tr>
            <w:tr w:rsidR="002216DC" w:rsidRPr="00B67E4A" w14:paraId="4902719C" w14:textId="0BDB2FBD" w:rsidTr="008F7888">
              <w:trPr>
                <w:trHeight w:val="412"/>
                <w:jc w:val="center"/>
              </w:trPr>
              <w:tc>
                <w:tcPr>
                  <w:tcW w:w="5000" w:type="pct"/>
                  <w:gridSpan w:val="4"/>
                  <w:shd w:val="clear" w:color="auto" w:fill="BFBFBF"/>
                  <w:noWrap/>
                  <w:vAlign w:val="center"/>
                </w:tcPr>
                <w:p w14:paraId="72C30E7E" w14:textId="1AA982C8" w:rsidR="002216DC" w:rsidRPr="00B67E4A" w:rsidRDefault="002216DC" w:rsidP="002216DC">
                  <w:pPr>
                    <w:jc w:val="center"/>
                    <w:rPr>
                      <w:rFonts w:cs="Arial"/>
                      <w:b/>
                      <w:bCs/>
                      <w:iCs/>
                    </w:rPr>
                  </w:pPr>
                  <w:bookmarkStart w:id="4" w:name="_Hlk213691139"/>
                  <w:r w:rsidRPr="00B67E4A">
                    <w:rPr>
                      <w:rFonts w:cs="Arial"/>
                      <w:b/>
                      <w:bCs/>
                      <w:iCs/>
                    </w:rPr>
                    <w:t xml:space="preserve">VIII. Gwarancja </w:t>
                  </w:r>
                </w:p>
              </w:tc>
            </w:tr>
            <w:tr w:rsidR="008F7888" w:rsidRPr="00B67E4A" w14:paraId="5A60C9F2" w14:textId="77777777" w:rsidTr="008F7888">
              <w:trPr>
                <w:trHeight w:val="416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030C4E83" w14:textId="2AB75500" w:rsidR="008F7888" w:rsidRPr="00B67E4A" w:rsidRDefault="008F7888" w:rsidP="002216DC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0A2C9A49" w14:textId="2369ED73" w:rsidR="008F7888" w:rsidRPr="00B67E4A" w:rsidRDefault="008F7888" w:rsidP="002216DC">
                  <w:r>
                    <w:t xml:space="preserve">Okres gwarancji na </w:t>
                  </w:r>
                  <w:r w:rsidRPr="008F7888">
                    <w:t>Uniwersalny Mobilny Kontener IT typu 2</w:t>
                  </w:r>
                  <w:r w:rsidR="003B29E8">
                    <w:t xml:space="preserve"> wraz z wyposażeniem będzie się składał z:</w:t>
                  </w:r>
                </w:p>
              </w:tc>
              <w:tc>
                <w:tcPr>
                  <w:tcW w:w="482" w:type="pct"/>
                </w:tcPr>
                <w:p w14:paraId="6C2799D1" w14:textId="77777777" w:rsidR="008F7888" w:rsidRPr="00B67E4A" w:rsidRDefault="008F7888" w:rsidP="002216DC"/>
              </w:tc>
              <w:tc>
                <w:tcPr>
                  <w:tcW w:w="1166" w:type="pct"/>
                </w:tcPr>
                <w:p w14:paraId="4644D9B5" w14:textId="77777777" w:rsidR="008F7888" w:rsidRPr="00B67E4A" w:rsidRDefault="008F7888" w:rsidP="002216DC"/>
              </w:tc>
            </w:tr>
            <w:bookmarkEnd w:id="4"/>
            <w:tr w:rsidR="002216DC" w:rsidRPr="00B67E4A" w14:paraId="07CD4CEC" w14:textId="400FF7C0" w:rsidTr="008F7888">
              <w:trPr>
                <w:trHeight w:val="416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7DCD54C5" w14:textId="4426AC98" w:rsidR="002216DC" w:rsidRPr="00B67E4A" w:rsidRDefault="003B29E8" w:rsidP="002216DC">
                  <w:pPr>
                    <w:jc w:val="center"/>
                  </w:pPr>
                  <w:r>
                    <w:t>1.1</w:t>
                  </w:r>
                  <w:r w:rsidR="002216DC" w:rsidRPr="00B67E4A">
                    <w:t>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493A075F" w14:textId="21B7ADEC" w:rsidR="002216DC" w:rsidRPr="00B67E4A" w:rsidRDefault="002216DC" w:rsidP="002216DC">
                  <w:pPr>
                    <w:rPr>
                      <w:b/>
                      <w:bCs/>
                      <w:iCs/>
                    </w:rPr>
                  </w:pPr>
                  <w:r w:rsidRPr="00B67E4A">
                    <w:t xml:space="preserve">Gwarancja </w:t>
                  </w:r>
                  <w:r w:rsidR="00B67E4A" w:rsidRPr="00B67E4A">
                    <w:t xml:space="preserve">producenta </w:t>
                  </w:r>
                  <w:r w:rsidR="008F7888">
                    <w:t>w okresie przechowywania:</w:t>
                  </w:r>
                  <w:r w:rsidR="00B67E4A" w:rsidRPr="00B67E4A">
                    <w:t>5</w:t>
                  </w:r>
                  <w:r w:rsidRPr="00B67E4A">
                    <w:t xml:space="preserve"> lat</w:t>
                  </w:r>
                  <w:r w:rsidR="008F7888">
                    <w:t xml:space="preserve"> od momentu odbioru przez RARS</w:t>
                  </w:r>
                  <w:r w:rsidRPr="00B67E4A">
                    <w:t xml:space="preserve">   </w:t>
                  </w:r>
                </w:p>
              </w:tc>
              <w:tc>
                <w:tcPr>
                  <w:tcW w:w="482" w:type="pct"/>
                </w:tcPr>
                <w:p w14:paraId="5239A073" w14:textId="77777777" w:rsidR="002216DC" w:rsidRPr="00B67E4A" w:rsidRDefault="002216DC" w:rsidP="002216DC"/>
              </w:tc>
              <w:tc>
                <w:tcPr>
                  <w:tcW w:w="1166" w:type="pct"/>
                </w:tcPr>
                <w:p w14:paraId="3FA063E1" w14:textId="77777777" w:rsidR="002216DC" w:rsidRPr="00B67E4A" w:rsidRDefault="002216DC" w:rsidP="002216DC"/>
              </w:tc>
            </w:tr>
            <w:tr w:rsidR="008F7888" w:rsidRPr="00B67E4A" w14:paraId="263857D7" w14:textId="77777777" w:rsidTr="008F7888">
              <w:trPr>
                <w:trHeight w:val="416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4D2CD704" w14:textId="5F037CD1" w:rsidR="008F7888" w:rsidRPr="00B67E4A" w:rsidRDefault="003B29E8" w:rsidP="002216DC">
                  <w:pPr>
                    <w:jc w:val="center"/>
                  </w:pPr>
                  <w:r>
                    <w:t>1.2</w:t>
                  </w:r>
                  <w:r w:rsidR="008F7888">
                    <w:t xml:space="preserve">. 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4C419303" w14:textId="5A03AE11" w:rsidR="008F7888" w:rsidRPr="00B67E4A" w:rsidRDefault="008F7888" w:rsidP="002216DC">
                  <w:r>
                    <w:t>Gwarancja w zakresie użytkowania: 24 miesiące, liczone od momentu udostępnienia kontenera przez RARS lub zakończenia gwarancji w okresie przechowywania – w zależności co pierwsze nastąpi</w:t>
                  </w:r>
                </w:p>
              </w:tc>
              <w:tc>
                <w:tcPr>
                  <w:tcW w:w="482" w:type="pct"/>
                </w:tcPr>
                <w:p w14:paraId="0AB1BCC6" w14:textId="77777777" w:rsidR="008F7888" w:rsidRPr="00B67E4A" w:rsidRDefault="008F7888" w:rsidP="002216DC"/>
              </w:tc>
              <w:tc>
                <w:tcPr>
                  <w:tcW w:w="1166" w:type="pct"/>
                </w:tcPr>
                <w:p w14:paraId="5FA3B3DF" w14:textId="77777777" w:rsidR="008F7888" w:rsidRPr="00B67E4A" w:rsidRDefault="008F7888" w:rsidP="002216DC"/>
              </w:tc>
            </w:tr>
            <w:tr w:rsidR="008F7888" w:rsidRPr="00B67E4A" w14:paraId="75E97334" w14:textId="77777777" w:rsidTr="008F7888">
              <w:trPr>
                <w:trHeight w:val="416"/>
                <w:jc w:val="center"/>
              </w:trPr>
              <w:tc>
                <w:tcPr>
                  <w:tcW w:w="226" w:type="pct"/>
                  <w:noWrap/>
                  <w:vAlign w:val="center"/>
                </w:tcPr>
                <w:p w14:paraId="52D8DBF5" w14:textId="3A629F01" w:rsidR="008F7888" w:rsidRDefault="003B29E8" w:rsidP="002216DC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3126" w:type="pct"/>
                  <w:noWrap/>
                  <w:vAlign w:val="center"/>
                </w:tcPr>
                <w:p w14:paraId="647B3A97" w14:textId="4231DCA4" w:rsidR="008F7888" w:rsidRPr="00B67E4A" w:rsidRDefault="003B29E8" w:rsidP="002216DC">
                  <w:r>
                    <w:t>Wykonawca przedstawi warunki gwarancji tj. warunki przechowywania, terminy i zakres prowadzenia przeglądów gwarancyjno-konserwacyjnych oraz ewentualnych przeglądów okresowych wykonywanych przez pracowników Agencji lub docelowego Użytkownika – w karcie gwarancyjnej.</w:t>
                  </w:r>
                </w:p>
              </w:tc>
              <w:tc>
                <w:tcPr>
                  <w:tcW w:w="482" w:type="pct"/>
                </w:tcPr>
                <w:p w14:paraId="6683A4F8" w14:textId="77777777" w:rsidR="008F7888" w:rsidRPr="00B67E4A" w:rsidRDefault="008F7888" w:rsidP="002216DC"/>
              </w:tc>
              <w:tc>
                <w:tcPr>
                  <w:tcW w:w="1166" w:type="pct"/>
                </w:tcPr>
                <w:p w14:paraId="635CB06F" w14:textId="77777777" w:rsidR="008F7888" w:rsidRPr="00B67E4A" w:rsidRDefault="008F7888" w:rsidP="002216DC"/>
              </w:tc>
            </w:tr>
          </w:tbl>
          <w:p w14:paraId="65D3A4A2" w14:textId="77777777" w:rsidR="00686CF8" w:rsidRPr="00B67E4A" w:rsidRDefault="00686CF8" w:rsidP="00467DE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A82E56" w14:textId="027E13AC" w:rsidR="00686CF8" w:rsidRPr="00B67E4A" w:rsidRDefault="00686CF8" w:rsidP="003D19D0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B67E4A">
              <w:rPr>
                <w:rFonts w:ascii="Arial" w:hAnsi="Arial" w:cs="Arial"/>
                <w:b/>
                <w:sz w:val="16"/>
                <w:szCs w:val="16"/>
              </w:rPr>
              <w:t xml:space="preserve">Podstawowe informacje dotyczące podmiotu/podmiotów organizacyjnych świadczących serwis </w:t>
            </w:r>
            <w:r w:rsidR="00B67E4A" w:rsidRPr="00B67E4A">
              <w:rPr>
                <w:rFonts w:ascii="Arial" w:hAnsi="Arial" w:cs="Arial"/>
                <w:b/>
                <w:sz w:val="16"/>
                <w:szCs w:val="16"/>
              </w:rPr>
              <w:t>(nazwa</w:t>
            </w:r>
            <w:r w:rsidRPr="00B67E4A">
              <w:rPr>
                <w:rFonts w:ascii="Arial" w:hAnsi="Arial" w:cs="Arial"/>
                <w:b/>
                <w:sz w:val="16"/>
                <w:szCs w:val="16"/>
              </w:rPr>
              <w:t xml:space="preserve"> i </w:t>
            </w:r>
            <w:r w:rsidR="00B67E4A" w:rsidRPr="00B67E4A">
              <w:rPr>
                <w:rFonts w:ascii="Arial" w:hAnsi="Arial" w:cs="Arial"/>
                <w:b/>
                <w:sz w:val="16"/>
                <w:szCs w:val="16"/>
              </w:rPr>
              <w:t>adres)</w:t>
            </w:r>
            <w:r w:rsidRPr="00B67E4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2067209" w14:textId="77777777" w:rsidR="00686CF8" w:rsidRPr="00B67E4A" w:rsidRDefault="00686CF8" w:rsidP="003D19D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1801D" w14:textId="77777777" w:rsidR="00686CF8" w:rsidRPr="00B67E4A" w:rsidRDefault="00686CF8" w:rsidP="00686CF8">
            <w:pPr>
              <w:numPr>
                <w:ilvl w:val="0"/>
                <w:numId w:val="1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B67E4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1DAC9EE5" w14:textId="77777777" w:rsidR="00686CF8" w:rsidRPr="00B67E4A" w:rsidRDefault="00686CF8" w:rsidP="003D19D0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0258802D" w14:textId="77777777" w:rsidR="00686CF8" w:rsidRPr="00B67E4A" w:rsidRDefault="00686CF8" w:rsidP="00686CF8">
            <w:pPr>
              <w:numPr>
                <w:ilvl w:val="0"/>
                <w:numId w:val="1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B67E4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18642C3" w14:textId="77777777" w:rsidR="00686CF8" w:rsidRPr="00B67E4A" w:rsidRDefault="00686CF8" w:rsidP="003D19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888" w:rsidRPr="005808BA" w14:paraId="53DCE27F" w14:textId="77777777" w:rsidTr="003D19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13BC" w14:textId="77777777" w:rsidR="008F7888" w:rsidRPr="00B67E4A" w:rsidRDefault="008F7888" w:rsidP="0087096B">
            <w:pPr>
              <w:jc w:val="center"/>
              <w:rPr>
                <w:rFonts w:cs="Arial"/>
                <w:b/>
                <w:bCs/>
                <w:iCs/>
              </w:rPr>
            </w:pPr>
          </w:p>
        </w:tc>
      </w:tr>
    </w:tbl>
    <w:p w14:paraId="42121C81" w14:textId="77777777" w:rsidR="00686CF8" w:rsidRPr="005808BA" w:rsidRDefault="00686CF8" w:rsidP="00686CF8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5808BA">
        <w:rPr>
          <w:rFonts w:ascii="Arial" w:hAnsi="Arial" w:cs="Arial"/>
          <w:sz w:val="20"/>
          <w:szCs w:val="20"/>
        </w:rPr>
        <w:t>wag</w:t>
      </w:r>
      <w:r>
        <w:rPr>
          <w:rFonts w:ascii="Arial" w:hAnsi="Arial" w:cs="Arial"/>
          <w:sz w:val="20"/>
          <w:szCs w:val="20"/>
        </w:rPr>
        <w:t>i</w:t>
      </w:r>
      <w:r w:rsidRPr="005808BA">
        <w:rPr>
          <w:rFonts w:ascii="Arial" w:hAnsi="Arial" w:cs="Arial"/>
          <w:sz w:val="20"/>
          <w:szCs w:val="20"/>
        </w:rPr>
        <w:t xml:space="preserve"> do formularza informacyjnego</w:t>
      </w:r>
      <w:r>
        <w:rPr>
          <w:rFonts w:ascii="Arial" w:hAnsi="Arial" w:cs="Arial"/>
          <w:sz w:val="20"/>
          <w:szCs w:val="20"/>
        </w:rPr>
        <w:t>:</w:t>
      </w:r>
    </w:p>
    <w:p w14:paraId="4BDC5365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E7839A2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547E3ED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1FFE066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0D36A9" w14:textId="76D84BFF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8F6B32F" w14:textId="77777777" w:rsidR="00686CF8" w:rsidRDefault="00686CF8" w:rsidP="00686CF8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oświadczamy, że:</w:t>
      </w:r>
    </w:p>
    <w:p w14:paraId="1B44E65F" w14:textId="77777777" w:rsidR="00686CF8" w:rsidRDefault="00686CF8" w:rsidP="00686CF8">
      <w:pPr>
        <w:numPr>
          <w:ilvl w:val="0"/>
          <w:numId w:val="2"/>
        </w:numPr>
        <w:autoSpaceDN w:val="0"/>
        <w:spacing w:before="252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A316D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 takich uprawnień;</w:t>
      </w:r>
    </w:p>
    <w:p w14:paraId="2E976CC5" w14:textId="3D8E1AB2" w:rsidR="003B29E8" w:rsidRPr="000A316D" w:rsidRDefault="003B29E8" w:rsidP="00686CF8">
      <w:pPr>
        <w:numPr>
          <w:ilvl w:val="0"/>
          <w:numId w:val="2"/>
        </w:numPr>
        <w:autoSpaceDN w:val="0"/>
        <w:spacing w:before="252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znajdujemy się w sytuacji ekonomicznej i finansowej zapewniającej wykonanie zamówienia;</w:t>
      </w:r>
    </w:p>
    <w:p w14:paraId="3D468B40" w14:textId="77777777" w:rsidR="00686CF8" w:rsidRPr="003273CE" w:rsidRDefault="00686CF8" w:rsidP="00686CF8">
      <w:pPr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5" w:name="_Hlk165549687"/>
      <w:r w:rsidRPr="003273CE">
        <w:rPr>
          <w:rFonts w:ascii="Arial" w:hAnsi="Arial" w:cs="Arial"/>
          <w:sz w:val="20"/>
          <w:szCs w:val="20"/>
        </w:rPr>
        <w:lastRenderedPageBreak/>
        <w:t>posiada</w:t>
      </w:r>
      <w:r>
        <w:rPr>
          <w:rFonts w:ascii="Arial" w:hAnsi="Arial" w:cs="Arial"/>
          <w:sz w:val="20"/>
          <w:szCs w:val="20"/>
        </w:rPr>
        <w:t>my</w:t>
      </w:r>
      <w:r w:rsidRPr="003273CE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3273CE">
        <w:rPr>
          <w:rFonts w:ascii="Arial" w:hAnsi="Arial" w:cs="Arial"/>
          <w:sz w:val="20"/>
          <w:szCs w:val="20"/>
        </w:rPr>
        <w:t xml:space="preserve"> osobami zdolnymi do realizacji zamówienia</w:t>
      </w:r>
      <w:r>
        <w:rPr>
          <w:rFonts w:ascii="Arial" w:hAnsi="Arial" w:cs="Arial"/>
          <w:sz w:val="20"/>
          <w:szCs w:val="20"/>
        </w:rPr>
        <w:t>;</w:t>
      </w:r>
    </w:p>
    <w:p w14:paraId="5658EDB1" w14:textId="0C429723" w:rsidR="00686CF8" w:rsidRPr="000A316D" w:rsidRDefault="00686CF8" w:rsidP="00686CF8">
      <w:pPr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rFonts w:ascii="Arial" w:hAnsi="Arial" w:cs="Arial"/>
          <w:bCs/>
          <w:szCs w:val="20"/>
        </w:rPr>
      </w:pPr>
      <w:r w:rsidRPr="007D445F">
        <w:rPr>
          <w:rFonts w:ascii="Arial" w:hAnsi="Arial" w:cs="Arial"/>
          <w:sz w:val="20"/>
          <w:szCs w:val="20"/>
        </w:rPr>
        <w:t xml:space="preserve">w okresie ostatnich </w:t>
      </w:r>
      <w:r w:rsidR="00BA0975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 xml:space="preserve"> miesięcy</w:t>
      </w:r>
      <w:r w:rsidRPr="007D445F">
        <w:rPr>
          <w:rFonts w:ascii="Arial" w:hAnsi="Arial" w:cs="Arial"/>
          <w:sz w:val="20"/>
          <w:szCs w:val="20"/>
        </w:rPr>
        <w:t xml:space="preserve"> zrealizowaliśmy</w:t>
      </w:r>
      <w:r>
        <w:rPr>
          <w:rFonts w:ascii="Arial" w:hAnsi="Arial" w:cs="Arial"/>
          <w:sz w:val="20"/>
          <w:szCs w:val="20"/>
        </w:rPr>
        <w:t xml:space="preserve"> (bądź aktualnie realizujemy)</w:t>
      </w:r>
      <w:r w:rsidRPr="007D44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______</w:t>
      </w:r>
      <w:r w:rsidRPr="007D445F">
        <w:rPr>
          <w:rFonts w:ascii="Arial" w:hAnsi="Arial" w:cs="Arial"/>
          <w:b/>
          <w:sz w:val="20"/>
          <w:szCs w:val="20"/>
        </w:rPr>
        <w:t xml:space="preserve"> zamówienia</w:t>
      </w:r>
      <w:r w:rsidRPr="007D445F">
        <w:rPr>
          <w:rFonts w:ascii="Arial" w:hAnsi="Arial" w:cs="Arial"/>
          <w:sz w:val="20"/>
          <w:szCs w:val="20"/>
        </w:rPr>
        <w:t xml:space="preserve"> na dostawę </w:t>
      </w:r>
      <w:r>
        <w:rPr>
          <w:rFonts w:ascii="Arial" w:hAnsi="Arial" w:cs="Arial"/>
          <w:sz w:val="20"/>
          <w:szCs w:val="20"/>
        </w:rPr>
        <w:t xml:space="preserve">kontenerów IT </w:t>
      </w:r>
      <w:r w:rsidRPr="007D445F">
        <w:rPr>
          <w:rFonts w:ascii="Arial" w:hAnsi="Arial" w:cs="Arial"/>
          <w:sz w:val="20"/>
          <w:szCs w:val="20"/>
        </w:rPr>
        <w:t>łącznie</w:t>
      </w:r>
      <w:r>
        <w:rPr>
          <w:rFonts w:ascii="Arial" w:hAnsi="Arial" w:cs="Arial"/>
          <w:sz w:val="20"/>
          <w:szCs w:val="20"/>
        </w:rPr>
        <w:t xml:space="preserve"> w ilości:</w:t>
      </w:r>
      <w:bookmarkEnd w:id="5"/>
      <w:r>
        <w:rPr>
          <w:rFonts w:ascii="Arial" w:hAnsi="Arial" w:cs="Arial"/>
          <w:bCs/>
          <w:szCs w:val="20"/>
        </w:rPr>
        <w:t xml:space="preserve"> </w:t>
      </w:r>
      <w:r w:rsidRPr="000A316D">
        <w:rPr>
          <w:rFonts w:ascii="Arial" w:hAnsi="Arial" w:cs="Arial"/>
          <w:b/>
          <w:sz w:val="20"/>
          <w:szCs w:val="20"/>
        </w:rPr>
        <w:t>_________ sztuk</w:t>
      </w:r>
      <w:r>
        <w:rPr>
          <w:rFonts w:ascii="Arial" w:hAnsi="Arial" w:cs="Arial"/>
          <w:b/>
          <w:sz w:val="20"/>
          <w:szCs w:val="20"/>
        </w:rPr>
        <w:t>.</w:t>
      </w:r>
    </w:p>
    <w:p w14:paraId="2CA3782B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1645CD6F" w14:textId="77777777" w:rsidR="00686CF8" w:rsidRDefault="00686CF8" w:rsidP="00686CF8">
      <w:pPr>
        <w:rPr>
          <w:rFonts w:ascii="Arial" w:hAnsi="Arial" w:cs="Arial"/>
          <w:sz w:val="20"/>
          <w:szCs w:val="20"/>
        </w:rPr>
      </w:pPr>
    </w:p>
    <w:p w14:paraId="0EE6DD90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49CEA6AB" w14:textId="77777777" w:rsidR="00686CF8" w:rsidRPr="005808BA" w:rsidRDefault="00686CF8" w:rsidP="00686CF8">
      <w:pPr>
        <w:rPr>
          <w:rFonts w:ascii="Arial" w:hAnsi="Arial" w:cs="Arial"/>
          <w:sz w:val="20"/>
          <w:szCs w:val="20"/>
        </w:rPr>
      </w:pPr>
    </w:p>
    <w:p w14:paraId="17DCC14B" w14:textId="77777777" w:rsidR="00686CF8" w:rsidRPr="005808BA" w:rsidRDefault="00686CF8" w:rsidP="00686CF8">
      <w:pPr>
        <w:jc w:val="right"/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AF0258D" w14:textId="038E020F" w:rsidR="00686CF8" w:rsidRPr="00637514" w:rsidRDefault="00686CF8" w:rsidP="00686CF8">
      <w:pPr>
        <w:ind w:left="8505"/>
        <w:jc w:val="center"/>
        <w:rPr>
          <w:rFonts w:ascii="Arial" w:hAnsi="Arial" w:cs="Arial"/>
          <w:sz w:val="16"/>
          <w:szCs w:val="16"/>
        </w:rPr>
      </w:pPr>
      <w:r w:rsidRPr="000A316D">
        <w:rPr>
          <w:rFonts w:ascii="Arial" w:hAnsi="Arial" w:cs="Arial"/>
          <w:sz w:val="16"/>
          <w:szCs w:val="16"/>
        </w:rPr>
        <w:t xml:space="preserve">Czytelny podpis </w:t>
      </w:r>
      <w:r w:rsidR="00B67E4A" w:rsidRPr="000A316D">
        <w:rPr>
          <w:rFonts w:ascii="Arial" w:hAnsi="Arial" w:cs="Arial"/>
          <w:sz w:val="16"/>
          <w:szCs w:val="16"/>
        </w:rPr>
        <w:t>Przedsiębiorcy lub</w:t>
      </w:r>
      <w:r w:rsidRPr="000A316D">
        <w:rPr>
          <w:rFonts w:ascii="Arial" w:hAnsi="Arial" w:cs="Arial"/>
          <w:sz w:val="16"/>
          <w:szCs w:val="16"/>
        </w:rPr>
        <w:t xml:space="preserve"> osoby (osób)</w:t>
      </w:r>
      <w:r>
        <w:rPr>
          <w:rFonts w:ascii="Arial" w:hAnsi="Arial" w:cs="Arial"/>
          <w:sz w:val="16"/>
          <w:szCs w:val="16"/>
        </w:rPr>
        <w:t xml:space="preserve"> </w:t>
      </w:r>
      <w:r w:rsidRPr="000A316D">
        <w:rPr>
          <w:rFonts w:ascii="Arial" w:hAnsi="Arial" w:cs="Arial"/>
          <w:sz w:val="16"/>
          <w:szCs w:val="16"/>
        </w:rPr>
        <w:t>upoważnionej(-ych) do</w:t>
      </w:r>
      <w:r>
        <w:rPr>
          <w:rFonts w:ascii="Arial" w:hAnsi="Arial" w:cs="Arial"/>
          <w:sz w:val="16"/>
          <w:szCs w:val="16"/>
        </w:rPr>
        <w:t> </w:t>
      </w:r>
      <w:r w:rsidRPr="000A316D">
        <w:rPr>
          <w:rFonts w:ascii="Arial" w:hAnsi="Arial" w:cs="Arial"/>
          <w:sz w:val="16"/>
          <w:szCs w:val="16"/>
        </w:rPr>
        <w:t>reprezentowania Przedsiębiorcy</w:t>
      </w:r>
    </w:p>
    <w:p w14:paraId="79CF71D0" w14:textId="77777777" w:rsidR="00686CF8" w:rsidRDefault="00686CF8"/>
    <w:sectPr w:rsidR="00686CF8" w:rsidSect="00686CF8">
      <w:footerReference w:type="even" r:id="rId7"/>
      <w:footerReference w:type="default" r:id="rId8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F498" w14:textId="77777777" w:rsidR="007221D2" w:rsidRDefault="007221D2">
      <w:r>
        <w:separator/>
      </w:r>
    </w:p>
  </w:endnote>
  <w:endnote w:type="continuationSeparator" w:id="0">
    <w:p w14:paraId="575C677F" w14:textId="77777777" w:rsidR="007221D2" w:rsidRDefault="0072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5AC1" w14:textId="77777777" w:rsidR="00686CF8" w:rsidRDefault="00686CF8" w:rsidP="005319F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BEF715B" w14:textId="77777777" w:rsidR="00686CF8" w:rsidRDefault="00686CF8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7939" w14:textId="77777777" w:rsidR="00686CF8" w:rsidRPr="00637514" w:rsidRDefault="00686CF8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8957" w14:textId="77777777" w:rsidR="007221D2" w:rsidRDefault="007221D2">
      <w:r>
        <w:separator/>
      </w:r>
    </w:p>
  </w:footnote>
  <w:footnote w:type="continuationSeparator" w:id="0">
    <w:p w14:paraId="4C2F9A14" w14:textId="77777777" w:rsidR="007221D2" w:rsidRDefault="0072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0F0651"/>
    <w:multiLevelType w:val="multilevel"/>
    <w:tmpl w:val="28C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08F7"/>
    <w:multiLevelType w:val="multilevel"/>
    <w:tmpl w:val="5A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F04A6"/>
    <w:multiLevelType w:val="multilevel"/>
    <w:tmpl w:val="1D3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75EE3"/>
    <w:multiLevelType w:val="multilevel"/>
    <w:tmpl w:val="D96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26EBA"/>
    <w:multiLevelType w:val="multilevel"/>
    <w:tmpl w:val="246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A7566"/>
    <w:multiLevelType w:val="multilevel"/>
    <w:tmpl w:val="56C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646817">
    <w:abstractNumId w:val="3"/>
  </w:num>
  <w:num w:numId="2" w16cid:durableId="1290090157">
    <w:abstractNumId w:val="0"/>
  </w:num>
  <w:num w:numId="3" w16cid:durableId="545146657">
    <w:abstractNumId w:val="7"/>
  </w:num>
  <w:num w:numId="4" w16cid:durableId="1246645028">
    <w:abstractNumId w:val="2"/>
  </w:num>
  <w:num w:numId="5" w16cid:durableId="1195460873">
    <w:abstractNumId w:val="6"/>
  </w:num>
  <w:num w:numId="6" w16cid:durableId="1463109849">
    <w:abstractNumId w:val="1"/>
  </w:num>
  <w:num w:numId="7" w16cid:durableId="1865361035">
    <w:abstractNumId w:val="5"/>
  </w:num>
  <w:num w:numId="8" w16cid:durableId="1351027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F8"/>
    <w:rsid w:val="001A3F0C"/>
    <w:rsid w:val="002216DC"/>
    <w:rsid w:val="0025141A"/>
    <w:rsid w:val="003B29E8"/>
    <w:rsid w:val="003F2C46"/>
    <w:rsid w:val="00456074"/>
    <w:rsid w:val="00467DED"/>
    <w:rsid w:val="004930C8"/>
    <w:rsid w:val="00494CD8"/>
    <w:rsid w:val="006201ED"/>
    <w:rsid w:val="00686CF8"/>
    <w:rsid w:val="006B04C3"/>
    <w:rsid w:val="007221D2"/>
    <w:rsid w:val="007708F6"/>
    <w:rsid w:val="00787D11"/>
    <w:rsid w:val="0087096B"/>
    <w:rsid w:val="008F7888"/>
    <w:rsid w:val="009C039D"/>
    <w:rsid w:val="009D34B0"/>
    <w:rsid w:val="00A02FB9"/>
    <w:rsid w:val="00A6439E"/>
    <w:rsid w:val="00AC69AC"/>
    <w:rsid w:val="00B03AAE"/>
    <w:rsid w:val="00B67E4A"/>
    <w:rsid w:val="00B8626F"/>
    <w:rsid w:val="00BA0975"/>
    <w:rsid w:val="00BC4665"/>
    <w:rsid w:val="00D03086"/>
    <w:rsid w:val="00D22903"/>
    <w:rsid w:val="00F32D40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A6EC"/>
  <w15:chartTrackingRefBased/>
  <w15:docId w15:val="{E04AE98B-7A7B-4352-B6F7-6A306DD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CF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C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C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86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8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CF8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Odstavec,Podsis rysunku,ISCG Numerowanie,Akapit z listą1"/>
    <w:basedOn w:val="Normalny"/>
    <w:link w:val="AkapitzlistZnak"/>
    <w:uiPriority w:val="34"/>
    <w:qFormat/>
    <w:rsid w:val="00686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C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C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CF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86C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CF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686CF8"/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Odstavec Znak"/>
    <w:link w:val="Akapitzlist"/>
    <w:uiPriority w:val="34"/>
    <w:qFormat/>
    <w:locked/>
    <w:rsid w:val="0087096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9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9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2335</Words>
  <Characters>14015</Characters>
  <Application>Microsoft Office Word</Application>
  <DocSecurity>0</DocSecurity>
  <Lines>116</Lines>
  <Paragraphs>32</Paragraphs>
  <ScaleCrop>false</ScaleCrop>
  <Company/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Włodzimierz</dc:creator>
  <cp:keywords/>
  <dc:description/>
  <cp:lastModifiedBy>Nowakowska Ewa</cp:lastModifiedBy>
  <cp:revision>4</cp:revision>
  <dcterms:created xsi:type="dcterms:W3CDTF">2026-06-24T08:58:00Z</dcterms:created>
  <dcterms:modified xsi:type="dcterms:W3CDTF">2026-06-24T09:47:00Z</dcterms:modified>
</cp:coreProperties>
</file>