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13" w:rsidRPr="00A80213" w:rsidRDefault="00A80213" w:rsidP="00A80213">
      <w:pPr>
        <w:pStyle w:val="Nagwek1"/>
        <w:jc w:val="center"/>
        <w:rPr>
          <w:rFonts w:ascii="Arial" w:hAnsi="Arial" w:cs="Arial"/>
          <w:color w:val="auto"/>
        </w:rPr>
      </w:pPr>
      <w:r w:rsidRPr="00A80213">
        <w:rPr>
          <w:rFonts w:ascii="Arial" w:hAnsi="Arial" w:cs="Arial"/>
          <w:color w:val="auto"/>
        </w:rPr>
        <w:t>Sprawozdanie z wykonania planu działalnoś</w:t>
      </w:r>
      <w:bookmarkStart w:id="0" w:name="_GoBack"/>
      <w:bookmarkEnd w:id="0"/>
      <w:r w:rsidRPr="00A80213">
        <w:rPr>
          <w:rFonts w:ascii="Arial" w:hAnsi="Arial" w:cs="Arial"/>
          <w:color w:val="auto"/>
        </w:rPr>
        <w:t>ci</w:t>
      </w:r>
      <w:r w:rsidRPr="00A80213">
        <w:rPr>
          <w:rFonts w:ascii="Arial" w:hAnsi="Arial" w:cs="Arial"/>
          <w:color w:val="auto"/>
        </w:rPr>
        <w:t xml:space="preserve"> </w:t>
      </w:r>
      <w:r w:rsidRPr="00A80213">
        <w:rPr>
          <w:rFonts w:ascii="Arial" w:hAnsi="Arial" w:cs="Arial"/>
          <w:color w:val="auto"/>
        </w:rPr>
        <w:t>Agencji Rezerw Materiałowych za rok 2020</w:t>
      </w:r>
    </w:p>
    <w:p w:rsidR="00A80213" w:rsidRPr="00A80213" w:rsidRDefault="00A80213" w:rsidP="00A80213">
      <w:pPr>
        <w:spacing w:before="360"/>
        <w:rPr>
          <w:rFonts w:ascii="Arial" w:hAnsi="Arial" w:cs="Arial"/>
          <w:i/>
          <w:sz w:val="20"/>
          <w:szCs w:val="20"/>
        </w:rPr>
      </w:pPr>
      <w:r w:rsidRPr="00A80213">
        <w:rPr>
          <w:rFonts w:ascii="Arial" w:hAnsi="Arial" w:cs="Arial"/>
          <w:b/>
          <w:sz w:val="20"/>
          <w:szCs w:val="20"/>
        </w:rPr>
        <w:t>CZĘŚĆ A: Realizacja najważniejszych celów w roku 2020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92"/>
        <w:gridCol w:w="2410"/>
        <w:gridCol w:w="1984"/>
        <w:gridCol w:w="1843"/>
        <w:gridCol w:w="1701"/>
        <w:gridCol w:w="3544"/>
      </w:tblGrid>
      <w:tr w:rsidR="00A80213" w:rsidRPr="00A80213" w:rsidTr="006A69BE">
        <w:trPr>
          <w:cantSplit/>
          <w:trHeight w:val="413"/>
        </w:trPr>
        <w:tc>
          <w:tcPr>
            <w:tcW w:w="518" w:type="dxa"/>
            <w:vMerge w:val="restart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2" w:type="dxa"/>
            <w:vMerge w:val="restart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</w:p>
        </w:tc>
        <w:tc>
          <w:tcPr>
            <w:tcW w:w="6237" w:type="dxa"/>
            <w:gridSpan w:val="3"/>
            <w:vAlign w:val="center"/>
          </w:tcPr>
          <w:p w:rsidR="00A80213" w:rsidRPr="00A80213" w:rsidRDefault="00A80213" w:rsidP="006A69B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1701" w:type="dxa"/>
            <w:vMerge w:val="restart"/>
            <w:vAlign w:val="center"/>
          </w:tcPr>
          <w:p w:rsidR="00A80213" w:rsidRPr="00A80213" w:rsidRDefault="00A80213" w:rsidP="006A69B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Najważniejsze planowane zadania służące realizacji celu</w:t>
            </w:r>
          </w:p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80213" w:rsidRPr="00A80213" w:rsidRDefault="00A80213" w:rsidP="006A69B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Najważniejsze podjęte zadania służące realizacji celu</w:t>
            </w:r>
          </w:p>
        </w:tc>
      </w:tr>
      <w:tr w:rsidR="00A80213" w:rsidRPr="00A80213" w:rsidTr="006A69BE">
        <w:trPr>
          <w:cantSplit/>
          <w:trHeight w:val="412"/>
        </w:trPr>
        <w:tc>
          <w:tcPr>
            <w:tcW w:w="518" w:type="dxa"/>
            <w:vMerge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984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Planowana wartość do osiągnięcia na koniec roku, którego dotyczy sprawozdanie</w:t>
            </w:r>
          </w:p>
        </w:tc>
        <w:tc>
          <w:tcPr>
            <w:tcW w:w="1843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color w:val="000000"/>
                <w:sz w:val="18"/>
                <w:szCs w:val="18"/>
              </w:rPr>
              <w:t>Osiągnięta wartość na koniec roku, którego dotyczy sprawozdanie</w:t>
            </w:r>
          </w:p>
        </w:tc>
        <w:tc>
          <w:tcPr>
            <w:tcW w:w="1701" w:type="dxa"/>
            <w:vMerge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0213" w:rsidRPr="00A80213" w:rsidTr="006A69BE">
        <w:tc>
          <w:tcPr>
            <w:tcW w:w="518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2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80213" w:rsidRPr="00A80213" w:rsidTr="006A69BE">
        <w:trPr>
          <w:trHeight w:val="510"/>
        </w:trPr>
        <w:tc>
          <w:tcPr>
            <w:tcW w:w="518" w:type="dxa"/>
            <w:vMerge w:val="restart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92" w:type="dxa"/>
            <w:vMerge w:val="restart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Zapewnienie rezerw strategicznych zgodnie z potrzebami państwa w warunkach kryzysu</w:t>
            </w:r>
          </w:p>
        </w:tc>
        <w:tc>
          <w:tcPr>
            <w:tcW w:w="2410" w:type="dxa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 xml:space="preserve">Procent realizacji </w:t>
            </w:r>
            <w:r w:rsidRPr="00A80213">
              <w:rPr>
                <w:rFonts w:ascii="Arial" w:hAnsi="Arial" w:cs="Arial"/>
                <w:b/>
                <w:sz w:val="18"/>
                <w:szCs w:val="18"/>
              </w:rPr>
              <w:t>wielkości</w:t>
            </w:r>
            <w:r w:rsidRPr="00A80213">
              <w:rPr>
                <w:rFonts w:ascii="Arial" w:hAnsi="Arial" w:cs="Arial"/>
                <w:sz w:val="18"/>
                <w:szCs w:val="18"/>
              </w:rPr>
              <w:t xml:space="preserve"> bazowej rezerw, określonej przez organ tworzący(%)</w:t>
            </w:r>
          </w:p>
        </w:tc>
        <w:tc>
          <w:tcPr>
            <w:tcW w:w="1984" w:type="dxa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nie mniej niż 80%</w:t>
            </w:r>
          </w:p>
        </w:tc>
        <w:tc>
          <w:tcPr>
            <w:tcW w:w="1843" w:type="dxa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95,1%</w:t>
            </w:r>
          </w:p>
        </w:tc>
        <w:tc>
          <w:tcPr>
            <w:tcW w:w="1701" w:type="dxa"/>
            <w:vMerge w:val="restart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6.2</w:t>
            </w:r>
          </w:p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Bezpieczeństwo gospodarcze państwa i gospodarka złożami kopalin (zadanie budżetowe)</w:t>
            </w:r>
          </w:p>
        </w:tc>
        <w:tc>
          <w:tcPr>
            <w:tcW w:w="3544" w:type="dxa"/>
            <w:vMerge w:val="restart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Zaplanowane zadania zostały podjęte m.in. poprzez:</w:t>
            </w:r>
          </w:p>
          <w:p w:rsidR="00A80213" w:rsidRPr="00A80213" w:rsidRDefault="00A80213" w:rsidP="006A69BE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utrzymywanie rezerw strategicznych, w tym przeprowadzenie wymiany/zamiany asortymentów zgodnie z normatywnymi okresami przechowywania,</w:t>
            </w:r>
          </w:p>
          <w:p w:rsidR="00A80213" w:rsidRPr="00A80213" w:rsidRDefault="00A80213" w:rsidP="006A69BE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tworzenie rezerw strategicznych,</w:t>
            </w:r>
          </w:p>
          <w:p w:rsidR="00A80213" w:rsidRPr="00A80213" w:rsidRDefault="00A80213" w:rsidP="006A69BE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likwidacja rezerw strategicznych.</w:t>
            </w:r>
          </w:p>
        </w:tc>
      </w:tr>
      <w:tr w:rsidR="00A80213" w:rsidRPr="00A80213" w:rsidTr="006A69BE">
        <w:trPr>
          <w:trHeight w:val="510"/>
        </w:trPr>
        <w:tc>
          <w:tcPr>
            <w:tcW w:w="518" w:type="dxa"/>
            <w:vMerge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 xml:space="preserve">Procent realizacji </w:t>
            </w:r>
            <w:r w:rsidRPr="00A80213">
              <w:rPr>
                <w:rFonts w:ascii="Arial" w:hAnsi="Arial" w:cs="Arial"/>
                <w:b/>
                <w:sz w:val="18"/>
                <w:szCs w:val="18"/>
              </w:rPr>
              <w:t>wartości</w:t>
            </w:r>
            <w:r w:rsidRPr="00A80213">
              <w:rPr>
                <w:rFonts w:ascii="Arial" w:hAnsi="Arial" w:cs="Arial"/>
                <w:sz w:val="18"/>
                <w:szCs w:val="18"/>
              </w:rPr>
              <w:t xml:space="preserve"> bazowej rezerw, określonej przez organ tworzący (%)</w:t>
            </w:r>
          </w:p>
        </w:tc>
        <w:tc>
          <w:tcPr>
            <w:tcW w:w="1984" w:type="dxa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nie mniej niż 80%</w:t>
            </w:r>
          </w:p>
        </w:tc>
        <w:tc>
          <w:tcPr>
            <w:tcW w:w="1843" w:type="dxa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bCs/>
                <w:sz w:val="18"/>
                <w:szCs w:val="18"/>
              </w:rPr>
              <w:t>199,5%</w:t>
            </w:r>
          </w:p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213" w:rsidRPr="00A80213" w:rsidTr="006A69BE">
        <w:tc>
          <w:tcPr>
            <w:tcW w:w="518" w:type="dxa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92" w:type="dxa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Zapewnienie zapasów ropy naftowej i produktów naftowych w sytuacji wystąpienia zakłóceń w ich dostawach</w:t>
            </w:r>
          </w:p>
        </w:tc>
        <w:tc>
          <w:tcPr>
            <w:tcW w:w="2410" w:type="dxa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Stan zapasów agencyjnych zapewniający 90-dniowe zapasy interwencyjne z uwzględnieniem poziomu zapasów obowiązkowych (w%)</w:t>
            </w:r>
          </w:p>
        </w:tc>
        <w:tc>
          <w:tcPr>
            <w:tcW w:w="1984" w:type="dxa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nie mniej niż 100%</w:t>
            </w:r>
          </w:p>
        </w:tc>
        <w:tc>
          <w:tcPr>
            <w:tcW w:w="1843" w:type="dxa"/>
            <w:vAlign w:val="center"/>
          </w:tcPr>
          <w:p w:rsidR="00A80213" w:rsidRPr="00A80213" w:rsidRDefault="00A80213" w:rsidP="006A6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213">
              <w:rPr>
                <w:rFonts w:ascii="Arial" w:hAnsi="Arial" w:cs="Arial"/>
                <w:b/>
                <w:sz w:val="18"/>
                <w:szCs w:val="18"/>
              </w:rPr>
              <w:t>116%</w:t>
            </w:r>
          </w:p>
        </w:tc>
        <w:tc>
          <w:tcPr>
            <w:tcW w:w="1701" w:type="dxa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6.2</w:t>
            </w:r>
          </w:p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Bezpieczeństwo gospodarcze państwa i gospodarka złożami kopalin (zadanie budżetowe)</w:t>
            </w:r>
          </w:p>
        </w:tc>
        <w:tc>
          <w:tcPr>
            <w:tcW w:w="3544" w:type="dxa"/>
          </w:tcPr>
          <w:p w:rsidR="00A80213" w:rsidRPr="00A80213" w:rsidRDefault="00A80213" w:rsidP="006A69BE">
            <w:pPr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Zaplanowane zadania zostały podjęte m.in. poprzez:</w:t>
            </w:r>
          </w:p>
          <w:p w:rsidR="00A80213" w:rsidRPr="00A80213" w:rsidRDefault="00A80213" w:rsidP="006A69BE">
            <w:pPr>
              <w:pStyle w:val="Akapitzlist"/>
              <w:numPr>
                <w:ilvl w:val="0"/>
                <w:numId w:val="7"/>
              </w:numPr>
              <w:ind w:left="204" w:hanging="204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utrzymywanie zapasów agencyjnych ropy naftowej i paliw na wymaganym poziomie ilościowym i jakościowym w oparciu o umowy przechowania,</w:t>
            </w:r>
          </w:p>
          <w:p w:rsidR="00A80213" w:rsidRPr="00A80213" w:rsidRDefault="00A80213" w:rsidP="006A69BE">
            <w:pPr>
              <w:pStyle w:val="Akapitzlist"/>
              <w:numPr>
                <w:ilvl w:val="0"/>
                <w:numId w:val="7"/>
              </w:numPr>
              <w:ind w:left="204" w:hanging="204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 xml:space="preserve">zakup ropy naftowej na cele zwiększenia wolumenu zapasów agencyjnych, </w:t>
            </w:r>
          </w:p>
          <w:p w:rsidR="00A80213" w:rsidRPr="00A80213" w:rsidRDefault="00A80213" w:rsidP="006A69BE">
            <w:pPr>
              <w:pStyle w:val="Akapitzlist"/>
              <w:numPr>
                <w:ilvl w:val="0"/>
                <w:numId w:val="7"/>
              </w:numPr>
              <w:ind w:left="204" w:hanging="204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wymianę zapasów agencyjnych,</w:t>
            </w:r>
          </w:p>
          <w:p w:rsidR="00A80213" w:rsidRPr="00A80213" w:rsidRDefault="00A80213" w:rsidP="006A69BE">
            <w:pPr>
              <w:pStyle w:val="Akapitzlist"/>
              <w:numPr>
                <w:ilvl w:val="0"/>
                <w:numId w:val="7"/>
              </w:numPr>
              <w:ind w:left="204" w:hanging="204"/>
              <w:rPr>
                <w:rFonts w:ascii="Arial" w:hAnsi="Arial" w:cs="Arial"/>
                <w:sz w:val="18"/>
                <w:szCs w:val="18"/>
              </w:rPr>
            </w:pPr>
            <w:r w:rsidRPr="00A80213">
              <w:rPr>
                <w:rFonts w:ascii="Arial" w:hAnsi="Arial" w:cs="Arial"/>
                <w:sz w:val="18"/>
                <w:szCs w:val="18"/>
              </w:rPr>
              <w:t>nadzór nad utrzymywaniem przez producentów i handlowców wymaganego poziomu zapasów obowiązkowych oraz naliczaniem i uiszczaniem opłaty zapasowej w wymaganej wysokości.</w:t>
            </w:r>
          </w:p>
        </w:tc>
      </w:tr>
    </w:tbl>
    <w:p w:rsidR="00A80213" w:rsidRDefault="00A80213" w:rsidP="00A80213">
      <w:pPr>
        <w:spacing w:before="480"/>
        <w:ind w:right="-468"/>
        <w:jc w:val="both"/>
        <w:rPr>
          <w:rFonts w:ascii="Arial" w:hAnsi="Arial" w:cs="Arial"/>
          <w:b/>
          <w:sz w:val="20"/>
          <w:szCs w:val="20"/>
        </w:rPr>
      </w:pPr>
    </w:p>
    <w:p w:rsidR="00A80213" w:rsidRPr="00A80213" w:rsidRDefault="00A80213" w:rsidP="00A80213">
      <w:pPr>
        <w:spacing w:before="480"/>
        <w:ind w:right="-468"/>
        <w:jc w:val="both"/>
        <w:rPr>
          <w:rFonts w:ascii="Arial" w:hAnsi="Arial" w:cs="Arial"/>
          <w:b/>
          <w:sz w:val="20"/>
          <w:szCs w:val="20"/>
        </w:rPr>
      </w:pPr>
      <w:r w:rsidRPr="00A80213">
        <w:rPr>
          <w:rFonts w:ascii="Arial" w:hAnsi="Arial" w:cs="Arial"/>
          <w:b/>
          <w:sz w:val="20"/>
          <w:szCs w:val="20"/>
        </w:rPr>
        <w:lastRenderedPageBreak/>
        <w:t>CZĘŚĆ D: Informacja dotycząca realizacji celów objętych planem działalności na rok 2020</w:t>
      </w:r>
    </w:p>
    <w:p w:rsidR="00A80213" w:rsidRPr="00A80213" w:rsidRDefault="00A80213" w:rsidP="00A80213">
      <w:pPr>
        <w:rPr>
          <w:rFonts w:ascii="Arial" w:hAnsi="Arial" w:cs="Arial"/>
          <w:sz w:val="20"/>
          <w:szCs w:val="20"/>
        </w:rPr>
      </w:pPr>
    </w:p>
    <w:p w:rsidR="00A80213" w:rsidRPr="00A80213" w:rsidRDefault="00A80213" w:rsidP="00A80213">
      <w:p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>Cele objęte Planem działalności Agencji Rezerw Materiałowych na rok 2020 oraz planowane do osiągniecia wartości wszystkich mierników dla tych celów zostały osiągnięte.</w:t>
      </w:r>
    </w:p>
    <w:p w:rsidR="00A80213" w:rsidRPr="00A80213" w:rsidRDefault="00A80213" w:rsidP="00A80213">
      <w:pPr>
        <w:jc w:val="both"/>
        <w:rPr>
          <w:rFonts w:ascii="Arial" w:hAnsi="Arial" w:cs="Arial"/>
          <w:sz w:val="20"/>
          <w:szCs w:val="20"/>
        </w:rPr>
      </w:pPr>
    </w:p>
    <w:p w:rsidR="00A80213" w:rsidRPr="00A80213" w:rsidRDefault="00A80213" w:rsidP="00A80213">
      <w:p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b/>
          <w:sz w:val="20"/>
          <w:szCs w:val="20"/>
        </w:rPr>
        <w:t>Cel nr 1.</w:t>
      </w:r>
      <w:r w:rsidRPr="00A80213">
        <w:rPr>
          <w:rFonts w:ascii="Arial" w:hAnsi="Arial" w:cs="Arial"/>
          <w:sz w:val="20"/>
          <w:szCs w:val="20"/>
        </w:rPr>
        <w:t xml:space="preserve"> Osiągnięta w analizowanym okresie wartość dla miernika dotyczącego:</w:t>
      </w:r>
    </w:p>
    <w:p w:rsidR="00A80213" w:rsidRPr="00A80213" w:rsidRDefault="00A80213" w:rsidP="00A8021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realizacji </w:t>
      </w:r>
      <w:r w:rsidRPr="00A80213">
        <w:rPr>
          <w:rFonts w:ascii="Arial" w:hAnsi="Arial" w:cs="Arial"/>
          <w:b/>
          <w:sz w:val="20"/>
          <w:szCs w:val="20"/>
        </w:rPr>
        <w:t>wielkości</w:t>
      </w:r>
      <w:r w:rsidRPr="00A80213">
        <w:rPr>
          <w:rFonts w:ascii="Arial" w:hAnsi="Arial" w:cs="Arial"/>
          <w:sz w:val="20"/>
          <w:szCs w:val="20"/>
        </w:rPr>
        <w:t xml:space="preserve"> bazowej rezerw określonej przez organ tworzący rezerwy na poziomie </w:t>
      </w:r>
      <w:r w:rsidRPr="00A80213">
        <w:rPr>
          <w:rFonts w:ascii="Arial" w:hAnsi="Arial" w:cs="Arial"/>
          <w:b/>
          <w:sz w:val="20"/>
          <w:szCs w:val="20"/>
        </w:rPr>
        <w:t>95,1%</w:t>
      </w:r>
      <w:r w:rsidRPr="00A80213">
        <w:rPr>
          <w:rFonts w:ascii="Arial" w:hAnsi="Arial" w:cs="Arial"/>
          <w:sz w:val="20"/>
          <w:szCs w:val="20"/>
        </w:rPr>
        <w:t xml:space="preserve"> została wyliczona jako średnia arytmetyczna wyników pomiaru mierników realizacji wielkości bazowej poszczególnych typów, w tym:</w:t>
      </w:r>
    </w:p>
    <w:p w:rsidR="00A80213" w:rsidRPr="00A80213" w:rsidRDefault="00A80213" w:rsidP="00A802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strategicznych rezerw medycznych – </w:t>
      </w:r>
      <w:r w:rsidRPr="00A80213">
        <w:rPr>
          <w:rFonts w:ascii="Arial" w:hAnsi="Arial" w:cs="Arial"/>
          <w:b/>
          <w:sz w:val="20"/>
          <w:szCs w:val="20"/>
        </w:rPr>
        <w:t>92,4%</w:t>
      </w:r>
      <w:r w:rsidRPr="00A80213">
        <w:rPr>
          <w:rFonts w:ascii="Arial" w:hAnsi="Arial" w:cs="Arial"/>
          <w:sz w:val="20"/>
          <w:szCs w:val="20"/>
        </w:rPr>
        <w:t>,</w:t>
      </w:r>
    </w:p>
    <w:p w:rsidR="00A80213" w:rsidRPr="00A80213" w:rsidRDefault="00A80213" w:rsidP="00A802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strategicznych rezerw żywnościowych – </w:t>
      </w:r>
      <w:r w:rsidRPr="00A80213">
        <w:rPr>
          <w:rFonts w:ascii="Arial" w:hAnsi="Arial" w:cs="Arial"/>
          <w:b/>
          <w:sz w:val="20"/>
          <w:szCs w:val="20"/>
        </w:rPr>
        <w:t>100,0%</w:t>
      </w:r>
      <w:r w:rsidRPr="00A80213">
        <w:rPr>
          <w:rFonts w:ascii="Arial" w:hAnsi="Arial" w:cs="Arial"/>
          <w:sz w:val="20"/>
          <w:szCs w:val="20"/>
        </w:rPr>
        <w:t>,</w:t>
      </w:r>
    </w:p>
    <w:p w:rsidR="00A80213" w:rsidRPr="00A80213" w:rsidRDefault="00A80213" w:rsidP="00A802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>strategicznych rezerw technicznych, w tym:</w:t>
      </w:r>
    </w:p>
    <w:p w:rsidR="00A80213" w:rsidRPr="00A80213" w:rsidRDefault="00A80213" w:rsidP="00A802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surowców i produktów naftowych – </w:t>
      </w:r>
      <w:r w:rsidRPr="00A80213">
        <w:rPr>
          <w:rFonts w:ascii="Arial" w:hAnsi="Arial" w:cs="Arial"/>
          <w:b/>
          <w:sz w:val="20"/>
          <w:szCs w:val="20"/>
        </w:rPr>
        <w:t>89,2%</w:t>
      </w:r>
      <w:r w:rsidRPr="00A80213">
        <w:rPr>
          <w:rFonts w:ascii="Arial" w:hAnsi="Arial" w:cs="Arial"/>
          <w:sz w:val="20"/>
          <w:szCs w:val="20"/>
        </w:rPr>
        <w:t xml:space="preserve"> (wartość miernika wynika z faktu, iż w planie na 2020 r. przewidziano zakup większej ilości przedmiotowego asortymentu w ramach zamiany asortymentu, zgodnie z pismem DZK-II-Z-15/2020 z dn. 23.01.2020 r., jednakże zgodnie z późniejszymi dyspozycjami Ministra Klimatu odstąpiono od przedmiotowego działania),</w:t>
      </w:r>
    </w:p>
    <w:p w:rsidR="00A80213" w:rsidRPr="00A80213" w:rsidRDefault="00A80213" w:rsidP="00A802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materiałów, urządzeń, maszyn, konstrukcji składanych wiaduktów, mostów drogowych i kolejowych oraz elementów infrastruktury krytycznej – </w:t>
      </w:r>
      <w:r w:rsidRPr="00A80213">
        <w:rPr>
          <w:rFonts w:ascii="Arial" w:hAnsi="Arial" w:cs="Arial"/>
          <w:b/>
          <w:sz w:val="20"/>
          <w:szCs w:val="20"/>
        </w:rPr>
        <w:t>98,8%</w:t>
      </w:r>
      <w:r w:rsidRPr="00A80213">
        <w:rPr>
          <w:rFonts w:ascii="Arial" w:hAnsi="Arial" w:cs="Arial"/>
          <w:sz w:val="20"/>
          <w:szCs w:val="20"/>
        </w:rPr>
        <w:t>,</w:t>
      </w:r>
    </w:p>
    <w:p w:rsidR="00A80213" w:rsidRPr="00A80213" w:rsidRDefault="00A80213" w:rsidP="00A8021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realizacji </w:t>
      </w:r>
      <w:r w:rsidRPr="00A80213">
        <w:rPr>
          <w:rFonts w:ascii="Arial" w:hAnsi="Arial" w:cs="Arial"/>
          <w:b/>
          <w:sz w:val="20"/>
          <w:szCs w:val="20"/>
        </w:rPr>
        <w:t>wartości</w:t>
      </w:r>
      <w:r w:rsidRPr="00A80213">
        <w:rPr>
          <w:rFonts w:ascii="Arial" w:hAnsi="Arial" w:cs="Arial"/>
          <w:sz w:val="20"/>
          <w:szCs w:val="20"/>
        </w:rPr>
        <w:t xml:space="preserve"> bazowej rezerw określonej przez organ tworzący rezerwy na poziomie </w:t>
      </w:r>
      <w:r w:rsidRPr="00A80213">
        <w:rPr>
          <w:rFonts w:ascii="Arial" w:hAnsi="Arial" w:cs="Arial"/>
          <w:b/>
          <w:sz w:val="20"/>
          <w:szCs w:val="20"/>
        </w:rPr>
        <w:t>199,5%</w:t>
      </w:r>
      <w:r w:rsidRPr="00A80213">
        <w:rPr>
          <w:rFonts w:ascii="Arial" w:hAnsi="Arial" w:cs="Arial"/>
          <w:sz w:val="20"/>
          <w:szCs w:val="20"/>
        </w:rPr>
        <w:t xml:space="preserve"> została wyliczona jako iloraz wartości rezerw faktycznie zgromadzonych i wartości bazowej rezerw, określonej w planach rzeczowych, przy tym wartość % dla poszczególnych gr</w:t>
      </w:r>
      <w:r>
        <w:rPr>
          <w:rFonts w:ascii="Arial" w:hAnsi="Arial" w:cs="Arial"/>
          <w:sz w:val="20"/>
          <w:szCs w:val="20"/>
        </w:rPr>
        <w:t>up rezerw wynosiła odpowiednio:</w:t>
      </w:r>
    </w:p>
    <w:p w:rsidR="00A80213" w:rsidRPr="00A80213" w:rsidRDefault="00A80213" w:rsidP="00A802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>strategicznych rezerw medycznych –</w:t>
      </w:r>
      <w:r w:rsidRPr="00A80213">
        <w:rPr>
          <w:rFonts w:ascii="Arial" w:hAnsi="Arial" w:cs="Arial"/>
          <w:b/>
          <w:sz w:val="20"/>
          <w:szCs w:val="20"/>
        </w:rPr>
        <w:t xml:space="preserve"> 613,6% </w:t>
      </w:r>
      <w:r w:rsidRPr="00A80213">
        <w:rPr>
          <w:rFonts w:ascii="Arial" w:hAnsi="Arial" w:cs="Arial"/>
          <w:sz w:val="20"/>
          <w:szCs w:val="20"/>
        </w:rPr>
        <w:t>(wartość miernika wynika z faktu, iż w planie ujęto udostępnienie większej ilości rezerw medycznych przeznaczonych na zwalczanie epidemii COVID-19 niż ostatecznie wydano, zgodnie z otrzymanymi decyzjami organu tworzącego rezerwy),</w:t>
      </w:r>
    </w:p>
    <w:p w:rsidR="00A80213" w:rsidRPr="00A80213" w:rsidRDefault="00A80213" w:rsidP="00A802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strategicznych rezerw żywnościowych – </w:t>
      </w:r>
      <w:r w:rsidRPr="00A80213">
        <w:rPr>
          <w:rFonts w:ascii="Arial" w:hAnsi="Arial" w:cs="Arial"/>
          <w:b/>
          <w:sz w:val="20"/>
          <w:szCs w:val="20"/>
        </w:rPr>
        <w:t>99%</w:t>
      </w:r>
      <w:r w:rsidRPr="00A80213">
        <w:rPr>
          <w:rFonts w:ascii="Arial" w:hAnsi="Arial" w:cs="Arial"/>
          <w:sz w:val="20"/>
          <w:szCs w:val="20"/>
        </w:rPr>
        <w:t>,</w:t>
      </w:r>
    </w:p>
    <w:p w:rsidR="00A80213" w:rsidRPr="00A80213" w:rsidRDefault="00A80213" w:rsidP="00A802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>strategicznych rezerw technicznych, w tym:</w:t>
      </w:r>
    </w:p>
    <w:p w:rsidR="00A80213" w:rsidRPr="00A80213" w:rsidRDefault="00A80213" w:rsidP="00A8021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surowców i produktów naftowych – </w:t>
      </w:r>
      <w:r w:rsidRPr="00A80213">
        <w:rPr>
          <w:rFonts w:ascii="Arial" w:hAnsi="Arial" w:cs="Arial"/>
          <w:b/>
          <w:sz w:val="20"/>
          <w:szCs w:val="20"/>
        </w:rPr>
        <w:t>94,6%</w:t>
      </w:r>
      <w:r w:rsidRPr="00A80213">
        <w:rPr>
          <w:rFonts w:ascii="Arial" w:hAnsi="Arial" w:cs="Arial"/>
          <w:sz w:val="20"/>
          <w:szCs w:val="20"/>
        </w:rPr>
        <w:t>,</w:t>
      </w:r>
    </w:p>
    <w:p w:rsidR="00A80213" w:rsidRPr="00A80213" w:rsidRDefault="00A80213" w:rsidP="00A8021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 xml:space="preserve">materiałów, urządzeń, maszyn, konstrukcji składanych wiaduktów, mostów drogowych i kolejowych oraz elementów infrastruktury krytycznej – </w:t>
      </w:r>
      <w:r w:rsidRPr="00A80213">
        <w:rPr>
          <w:rFonts w:ascii="Arial" w:hAnsi="Arial" w:cs="Arial"/>
          <w:b/>
          <w:sz w:val="20"/>
          <w:szCs w:val="20"/>
        </w:rPr>
        <w:t xml:space="preserve">64,3% </w:t>
      </w:r>
      <w:r w:rsidRPr="00A80213">
        <w:rPr>
          <w:rFonts w:ascii="Arial" w:hAnsi="Arial" w:cs="Arial"/>
          <w:sz w:val="20"/>
          <w:szCs w:val="20"/>
        </w:rPr>
        <w:t xml:space="preserve">(wartość miernika wynika z: udostępnienia bezzwrotnego rezerw na potrzeby związane ze zwalczaniem </w:t>
      </w:r>
      <w:r w:rsidRPr="00A80213">
        <w:rPr>
          <w:rFonts w:ascii="Arial" w:hAnsi="Arial" w:cs="Arial"/>
          <w:sz w:val="20"/>
          <w:szCs w:val="20"/>
        </w:rPr>
        <w:br/>
        <w:t>COVID-19, braku dostępności na rynku niektórych ujętych w planie asortymentów w przewidywanych ilościach, terminu dostawy części towarów w 2021 r., ustaleń z organem tworzącym rezerwy odnośnie braku decyzji tworzących wynikających z intensyfikacji działań oraz utrudnień związanych z wystąpieniem i przeciwdziałaniem pandemii COVID-19).</w:t>
      </w:r>
    </w:p>
    <w:p w:rsidR="00A80213" w:rsidRPr="00A80213" w:rsidRDefault="00A80213" w:rsidP="00A80213">
      <w:pPr>
        <w:jc w:val="both"/>
        <w:rPr>
          <w:rFonts w:ascii="Arial" w:hAnsi="Arial" w:cs="Arial"/>
          <w:sz w:val="20"/>
          <w:szCs w:val="20"/>
        </w:rPr>
      </w:pPr>
    </w:p>
    <w:p w:rsidR="00A80213" w:rsidRPr="00A80213" w:rsidRDefault="00A80213" w:rsidP="00A80213">
      <w:pPr>
        <w:jc w:val="both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b/>
          <w:sz w:val="20"/>
          <w:szCs w:val="20"/>
        </w:rPr>
        <w:t>Cel nr 2.</w:t>
      </w:r>
      <w:r w:rsidRPr="00A80213">
        <w:rPr>
          <w:rFonts w:ascii="Arial" w:hAnsi="Arial" w:cs="Arial"/>
          <w:sz w:val="20"/>
          <w:szCs w:val="20"/>
        </w:rPr>
        <w:t xml:space="preserve"> Agencja Rezerw Materiałowych utrzymuje wymagane prawem stany zapasów agencyjnych. Osiągnięto zakładaną wartość miernika, tj. </w:t>
      </w:r>
      <w:r w:rsidRPr="00A80213">
        <w:rPr>
          <w:rFonts w:ascii="Arial" w:hAnsi="Arial" w:cs="Arial"/>
          <w:b/>
          <w:sz w:val="20"/>
          <w:szCs w:val="20"/>
        </w:rPr>
        <w:t>116%</w:t>
      </w:r>
      <w:r w:rsidRPr="00A80213">
        <w:rPr>
          <w:rFonts w:ascii="Arial" w:hAnsi="Arial" w:cs="Arial"/>
          <w:sz w:val="20"/>
          <w:szCs w:val="20"/>
        </w:rPr>
        <w:t>. Nadwyżka zostanie skonsumowana w ramach kolejnego dostosowania zapasów interwencyjnych zgodnie z ustawą o zapasach.</w:t>
      </w:r>
    </w:p>
    <w:p w:rsidR="00A80213" w:rsidRPr="00A80213" w:rsidRDefault="00A80213" w:rsidP="00A80213">
      <w:pPr>
        <w:jc w:val="both"/>
        <w:rPr>
          <w:rFonts w:ascii="Arial" w:hAnsi="Arial" w:cs="Arial"/>
          <w:sz w:val="20"/>
          <w:szCs w:val="20"/>
        </w:rPr>
      </w:pPr>
    </w:p>
    <w:p w:rsidR="00A80213" w:rsidRPr="00A80213" w:rsidRDefault="00A80213" w:rsidP="00A80213">
      <w:pPr>
        <w:ind w:right="7058"/>
        <w:jc w:val="center"/>
        <w:rPr>
          <w:rFonts w:ascii="Arial" w:hAnsi="Arial" w:cs="Arial"/>
          <w:sz w:val="22"/>
          <w:szCs w:val="22"/>
        </w:rPr>
      </w:pPr>
      <w:r w:rsidRPr="00A80213">
        <w:rPr>
          <w:rFonts w:ascii="Arial" w:hAnsi="Arial" w:cs="Arial"/>
          <w:sz w:val="22"/>
          <w:szCs w:val="22"/>
        </w:rPr>
        <w:t>04.02.2021 r.</w:t>
      </w:r>
    </w:p>
    <w:p w:rsidR="00A80213" w:rsidRPr="00A80213" w:rsidRDefault="00A80213" w:rsidP="00A80213">
      <w:pPr>
        <w:ind w:right="7058"/>
        <w:jc w:val="center"/>
        <w:rPr>
          <w:rFonts w:ascii="Arial" w:hAnsi="Arial" w:cs="Arial"/>
          <w:sz w:val="16"/>
          <w:szCs w:val="16"/>
        </w:rPr>
      </w:pPr>
      <w:r w:rsidRPr="00A80213">
        <w:rPr>
          <w:rFonts w:ascii="Arial" w:hAnsi="Arial" w:cs="Arial"/>
          <w:sz w:val="16"/>
          <w:szCs w:val="16"/>
        </w:rPr>
        <w:t>data</w:t>
      </w:r>
    </w:p>
    <w:p w:rsidR="00A80213" w:rsidRPr="00A80213" w:rsidRDefault="00A80213" w:rsidP="00A80213">
      <w:pPr>
        <w:ind w:left="6946" w:right="-30"/>
        <w:jc w:val="center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>Przemysław Bryksa</w:t>
      </w:r>
    </w:p>
    <w:p w:rsidR="00A80213" w:rsidRPr="00A80213" w:rsidRDefault="00A80213" w:rsidP="00A80213">
      <w:pPr>
        <w:ind w:left="6946" w:right="-30"/>
        <w:jc w:val="center"/>
        <w:rPr>
          <w:rFonts w:ascii="Arial" w:hAnsi="Arial" w:cs="Arial"/>
          <w:sz w:val="20"/>
          <w:szCs w:val="20"/>
        </w:rPr>
      </w:pPr>
      <w:r w:rsidRPr="00A80213">
        <w:rPr>
          <w:rFonts w:ascii="Arial" w:hAnsi="Arial" w:cs="Arial"/>
          <w:sz w:val="20"/>
          <w:szCs w:val="20"/>
        </w:rPr>
        <w:t>Zastępca Prezesa Agencji Rezerw Materiałowych</w:t>
      </w:r>
    </w:p>
    <w:p w:rsidR="00A80213" w:rsidRPr="00A80213" w:rsidRDefault="00A80213" w:rsidP="00A80213">
      <w:pPr>
        <w:ind w:left="6946" w:right="-30"/>
        <w:jc w:val="center"/>
        <w:rPr>
          <w:rFonts w:ascii="Arial" w:hAnsi="Arial" w:cs="Arial"/>
          <w:sz w:val="16"/>
          <w:szCs w:val="16"/>
        </w:rPr>
      </w:pPr>
      <w:r w:rsidRPr="00A80213">
        <w:rPr>
          <w:rFonts w:ascii="Arial" w:hAnsi="Arial" w:cs="Arial"/>
          <w:sz w:val="16"/>
          <w:szCs w:val="16"/>
        </w:rPr>
        <w:t>(na oryginale dokumentu)</w:t>
      </w:r>
    </w:p>
    <w:p w:rsidR="00077761" w:rsidRPr="00A80213" w:rsidRDefault="00A80213" w:rsidP="00A80213">
      <w:pPr>
        <w:ind w:left="6946" w:right="-30"/>
        <w:jc w:val="center"/>
        <w:rPr>
          <w:rFonts w:ascii="Arial" w:hAnsi="Arial" w:cs="Arial"/>
          <w:sz w:val="16"/>
          <w:szCs w:val="16"/>
        </w:rPr>
      </w:pPr>
      <w:r w:rsidRPr="00A80213">
        <w:rPr>
          <w:rFonts w:ascii="Arial" w:hAnsi="Arial" w:cs="Arial"/>
          <w:sz w:val="16"/>
          <w:szCs w:val="16"/>
        </w:rPr>
        <w:t>podpis kierownika jednostki</w:t>
      </w:r>
    </w:p>
    <w:sectPr w:rsidR="00077761" w:rsidRPr="00A80213" w:rsidSect="00A802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9C9"/>
    <w:multiLevelType w:val="hybridMultilevel"/>
    <w:tmpl w:val="D17E8910"/>
    <w:lvl w:ilvl="0" w:tplc="E5523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113D2"/>
    <w:multiLevelType w:val="hybridMultilevel"/>
    <w:tmpl w:val="39A287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10AB4"/>
    <w:multiLevelType w:val="hybridMultilevel"/>
    <w:tmpl w:val="61069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890"/>
    <w:multiLevelType w:val="hybridMultilevel"/>
    <w:tmpl w:val="8C367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0E91"/>
    <w:multiLevelType w:val="hybridMultilevel"/>
    <w:tmpl w:val="0AC21B54"/>
    <w:lvl w:ilvl="0" w:tplc="7C20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45651"/>
    <w:multiLevelType w:val="hybridMultilevel"/>
    <w:tmpl w:val="468E44E4"/>
    <w:lvl w:ilvl="0" w:tplc="E5523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1D60BE"/>
    <w:multiLevelType w:val="hybridMultilevel"/>
    <w:tmpl w:val="4A5038CE"/>
    <w:lvl w:ilvl="0" w:tplc="7C20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A"/>
    <w:rsid w:val="00A80213"/>
    <w:rsid w:val="00AC20DA"/>
    <w:rsid w:val="00D51C26"/>
    <w:rsid w:val="00E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1C0B-B06D-4FCE-B8D4-E5A23342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0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planu działalności Agencji Rezerw Materiałowych za rok 2020</dc:title>
  <dc:subject/>
  <dc:creator>Ceryngier Magda</dc:creator>
  <cp:keywords/>
  <dc:description/>
  <cp:lastModifiedBy>Ceryngier Magda</cp:lastModifiedBy>
  <cp:revision>3</cp:revision>
  <dcterms:created xsi:type="dcterms:W3CDTF">2021-02-25T13:01:00Z</dcterms:created>
  <dcterms:modified xsi:type="dcterms:W3CDTF">2021-02-25T13:08:00Z</dcterms:modified>
</cp:coreProperties>
</file>